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55"/>
        <w:tblW w:w="0" w:type="auto"/>
        <w:tblLayout w:type="fixed"/>
        <w:tblCellMar>
          <w:left w:w="0" w:type="dxa"/>
          <w:right w:w="0" w:type="dxa"/>
        </w:tblCellMar>
        <w:tblLook w:val="04A0" w:firstRow="1" w:lastRow="0" w:firstColumn="1" w:lastColumn="0" w:noHBand="0" w:noVBand="1"/>
      </w:tblPr>
      <w:tblGrid>
        <w:gridCol w:w="36"/>
        <w:gridCol w:w="22"/>
        <w:gridCol w:w="9302"/>
      </w:tblGrid>
      <w:tr w:rsidR="00FA3DF0" w14:paraId="7EC4D900" w14:textId="77777777" w:rsidTr="00397417">
        <w:trPr>
          <w:trHeight w:val="835"/>
        </w:trPr>
        <w:tc>
          <w:tcPr>
            <w:tcW w:w="36" w:type="dxa"/>
          </w:tcPr>
          <w:bookmarkStart w:id="0" w:name="_GoBack"/>
          <w:bookmarkEnd w:id="0"/>
          <w:p w14:paraId="406B5F7F" w14:textId="1FF1A90B" w:rsidR="00FA3DF0" w:rsidRDefault="00B80CE2" w:rsidP="00397417">
            <w:r>
              <w:rPr>
                <w:noProof/>
                <w:lang w:eastAsia="en-US"/>
              </w:rPr>
              <mc:AlternateContent>
                <mc:Choice Requires="wps">
                  <w:drawing>
                    <wp:anchor distT="0" distB="0" distL="114300" distR="114300" simplePos="0" relativeHeight="251659264" behindDoc="0" locked="0" layoutInCell="1" allowOverlap="1" wp14:anchorId="15EEFD67" wp14:editId="46BA6BD7">
                      <wp:simplePos x="0" y="0"/>
                      <wp:positionH relativeFrom="column">
                        <wp:posOffset>-1074420</wp:posOffset>
                      </wp:positionH>
                      <wp:positionV relativeFrom="paragraph">
                        <wp:posOffset>-55245</wp:posOffset>
                      </wp:positionV>
                      <wp:extent cx="809625" cy="809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809625"/>
                              </a:xfrm>
                              <a:prstGeom prst="rect">
                                <a:avLst/>
                              </a:prstGeom>
                              <a:noFill/>
                              <a:ln w="9525">
                                <a:noFill/>
                                <a:miter lim="800000"/>
                                <a:headEnd/>
                                <a:tailEnd/>
                              </a:ln>
                            </wps:spPr>
                            <wps:txbx>
                              <w:txbxContent>
                                <w:p w14:paraId="64E461F2" w14:textId="3E40E1F4" w:rsidR="00B80CE2" w:rsidRDefault="00B80C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6pt;margin-top:-4.35pt;width:63.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" filled="f" stroked="f">
                      <v:textbox>
                        <w:txbxContent>
                          <w:p w14:paraId="64E461F2" w14:textId="3E40E1F4" w:rsidR="00B80CE2" w:rsidRDefault="00B80CE2"/>
                        </w:txbxContent>
                      </v:textbox>
                    </v:shape>
                  </w:pict>
                </mc:Fallback>
              </mc:AlternateContent>
            </w:r>
          </w:p>
        </w:tc>
        <w:tc>
          <w:tcPr>
            <w:tcW w:w="22" w:type="dxa"/>
            <w:vAlign w:val="center"/>
          </w:tcPr>
          <w:p w14:paraId="2207D165" w14:textId="77777777" w:rsidR="00FA3DF0" w:rsidRDefault="00FA3DF0" w:rsidP="00397417"/>
        </w:tc>
        <w:tc>
          <w:tcPr>
            <w:tcW w:w="9302" w:type="dxa"/>
            <w:tcBorders>
              <w:top w:val="double" w:sz="12" w:space="0" w:color="auto"/>
              <w:bottom w:val="single" w:sz="48" w:space="0" w:color="auto"/>
            </w:tcBorders>
            <w:vAlign w:val="center"/>
          </w:tcPr>
          <w:p w14:paraId="7386DC54" w14:textId="59D20517" w:rsidR="00FA3DF0" w:rsidRPr="00397417" w:rsidRDefault="00397417" w:rsidP="00397417">
            <w:pPr>
              <w:pStyle w:val="Title"/>
              <w:ind w:left="0"/>
              <w:jc w:val="center"/>
              <w:rPr>
                <w:rFonts w:ascii="Copperplate Gothic Bold" w:hAnsi="Copperplate Gothic Bold"/>
                <w:sz w:val="28"/>
                <w:szCs w:val="28"/>
              </w:rPr>
            </w:pPr>
            <w:r w:rsidRPr="00397417">
              <w:rPr>
                <w:rFonts w:ascii="Copperplate Gothic Bold" w:hAnsi="Copperplate Gothic Bold"/>
                <w:sz w:val="28"/>
                <w:szCs w:val="28"/>
              </w:rPr>
              <w:t>O</w:t>
            </w:r>
            <w:r w:rsidR="00B80CE2" w:rsidRPr="00397417">
              <w:rPr>
                <w:rFonts w:ascii="Copperplate Gothic Bold" w:hAnsi="Copperplate Gothic Bold"/>
                <w:sz w:val="28"/>
                <w:szCs w:val="28"/>
              </w:rPr>
              <w:t>FFICE OF BUDGET, CONTRACTS &amp; BUSINESS</w:t>
            </w:r>
            <w:r w:rsidR="11DD751C" w:rsidRPr="00397417">
              <w:rPr>
                <w:rFonts w:ascii="Copperplate Gothic Bold" w:hAnsi="Copperplate Gothic Bold"/>
                <w:sz w:val="28"/>
                <w:szCs w:val="28"/>
              </w:rPr>
              <w:t xml:space="preserve"> SERVICE</w:t>
            </w:r>
            <w:r w:rsidRPr="00397417">
              <w:rPr>
                <w:rFonts w:ascii="Copperplate Gothic Bold" w:hAnsi="Copperplate Gothic Bold"/>
                <w:sz w:val="28"/>
                <w:szCs w:val="28"/>
              </w:rPr>
              <w:t>S DIVISION OF DEVELOPMENTAL DISABILITIES</w:t>
            </w:r>
            <w:r>
              <w:rPr>
                <w:rFonts w:ascii="Copperplate Gothic Bold" w:hAnsi="Copperplate Gothic Bold"/>
                <w:sz w:val="28"/>
                <w:szCs w:val="28"/>
              </w:rPr>
              <w:t xml:space="preserve"> SERVICES</w:t>
            </w:r>
          </w:p>
          <w:p w14:paraId="79F79F88" w14:textId="04CACF7F" w:rsidR="00397417" w:rsidRPr="00397417" w:rsidRDefault="00397417" w:rsidP="00397417"/>
        </w:tc>
      </w:tr>
    </w:tbl>
    <w:p w14:paraId="42BD2F56" w14:textId="71B9295D" w:rsidR="00B80CE2" w:rsidRDefault="00B80CE2" w:rsidP="11DD751C">
      <w:pPr>
        <w:pStyle w:val="Heading1"/>
        <w:numPr>
          <w:ilvl w:val="0"/>
          <w:numId w:val="0"/>
        </w:numPr>
      </w:pPr>
    </w:p>
    <w:p w14:paraId="3CC60781" w14:textId="7C199E44" w:rsidR="00FA3DF0" w:rsidRDefault="11DD751C" w:rsidP="00397417">
      <w:pPr>
        <w:pStyle w:val="Heading1"/>
        <w:numPr>
          <w:ilvl w:val="0"/>
          <w:numId w:val="0"/>
        </w:numPr>
        <w:ind w:firstLine="720"/>
        <w:rPr>
          <w:sz w:val="32"/>
          <w:szCs w:val="32"/>
        </w:rPr>
      </w:pPr>
      <w:r>
        <w:t xml:space="preserve"> </w:t>
      </w:r>
      <w:r w:rsidR="00397417">
        <w:t xml:space="preserve">      </w:t>
      </w:r>
      <w:r w:rsidR="00397417">
        <w:rPr>
          <w:noProof/>
          <w:lang w:eastAsia="en-US"/>
        </w:rPr>
        <w:drawing>
          <wp:inline distT="0" distB="0" distL="0" distR="0" wp14:anchorId="3A9C2F3B" wp14:editId="3765BE19">
            <wp:extent cx="514350" cy="455201"/>
            <wp:effectExtent l="0" t="0" r="0" b="254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894" cy="459223"/>
                    </a:xfrm>
                    <a:prstGeom prst="rect">
                      <a:avLst/>
                    </a:prstGeom>
                  </pic:spPr>
                </pic:pic>
              </a:graphicData>
            </a:graphic>
          </wp:inline>
        </w:drawing>
      </w:r>
      <w:r w:rsidR="00397417">
        <w:t xml:space="preserve">      </w:t>
      </w:r>
      <w:r w:rsidR="00397417">
        <w:rPr>
          <w:sz w:val="32"/>
          <w:szCs w:val="32"/>
        </w:rPr>
        <w:t xml:space="preserve">OBCBS ALERT </w:t>
      </w:r>
      <w:r w:rsidRPr="00397417">
        <w:rPr>
          <w:sz w:val="32"/>
          <w:szCs w:val="32"/>
        </w:rPr>
        <w:t>16-0</w:t>
      </w:r>
      <w:r w:rsidR="0004635F">
        <w:rPr>
          <w:sz w:val="32"/>
          <w:szCs w:val="32"/>
        </w:rPr>
        <w:t>4</w:t>
      </w:r>
    </w:p>
    <w:p w14:paraId="3CF8BA8C" w14:textId="472878B1" w:rsidR="00397417" w:rsidRPr="00397417" w:rsidRDefault="00397417" w:rsidP="00397417">
      <w:r>
        <w:tab/>
      </w:r>
      <w:r>
        <w:tab/>
      </w:r>
      <w:r>
        <w:tab/>
      </w:r>
      <w:r>
        <w:tab/>
      </w:r>
    </w:p>
    <w:tbl>
      <w:tblPr>
        <w:tblW w:w="9000" w:type="dxa"/>
        <w:tblInd w:w="810" w:type="dxa"/>
        <w:tblBorders>
          <w:top w:val="thickThinMediumGap" w:sz="6" w:space="0" w:color="auto"/>
        </w:tblBorders>
        <w:tblCellMar>
          <w:left w:w="0" w:type="dxa"/>
          <w:right w:w="0" w:type="dxa"/>
        </w:tblCellMar>
        <w:tblLook w:val="04A0" w:firstRow="1" w:lastRow="0" w:firstColumn="1" w:lastColumn="0" w:noHBand="0" w:noVBand="1"/>
        <w:tblDescription w:val="Checklist section 1: WHILE YOU ARE AWAY: PREPARING THE OFFICE"/>
      </w:tblPr>
      <w:tblGrid>
        <w:gridCol w:w="90"/>
        <w:gridCol w:w="8910"/>
      </w:tblGrid>
      <w:tr w:rsidR="00FA3DF0" w14:paraId="42C57A49" w14:textId="77777777" w:rsidTr="004625B5">
        <w:trPr>
          <w:trHeight w:val="120"/>
        </w:trPr>
        <w:tc>
          <w:tcPr>
            <w:tcW w:w="50" w:type="pct"/>
            <w:tcBorders>
              <w:top w:val="thickThinLargeGap" w:sz="24" w:space="0" w:color="auto"/>
            </w:tcBorders>
          </w:tcPr>
          <w:p w14:paraId="7D790B8E" w14:textId="188B1728" w:rsidR="00FA3DF0" w:rsidRDefault="00E10FC8" w:rsidP="00397417">
            <w:pPr>
              <w:pStyle w:val="-"/>
              <w:ind w:left="-180"/>
            </w:pPr>
            <w:r>
              <w:t>+</w:t>
            </w:r>
          </w:p>
        </w:tc>
        <w:tc>
          <w:tcPr>
            <w:tcW w:w="4950" w:type="pct"/>
            <w:tcBorders>
              <w:top w:val="thickThinLargeGap" w:sz="24" w:space="0" w:color="auto"/>
            </w:tcBorders>
          </w:tcPr>
          <w:p w14:paraId="2B042A28" w14:textId="6FA99764" w:rsidR="00FA3DF0" w:rsidRPr="004625B5" w:rsidRDefault="0004635F">
            <w:pPr>
              <w:pStyle w:val="List"/>
              <w:rPr>
                <w:b/>
                <w:sz w:val="28"/>
                <w:szCs w:val="28"/>
              </w:rPr>
            </w:pPr>
            <w:r w:rsidRPr="004625B5">
              <w:rPr>
                <w:b/>
                <w:sz w:val="28"/>
                <w:szCs w:val="28"/>
              </w:rPr>
              <w:t>ICD-10 CODES</w:t>
            </w:r>
          </w:p>
          <w:p w14:paraId="7386E923" w14:textId="20CC7341" w:rsidR="00397417" w:rsidRPr="00397417" w:rsidRDefault="00397417">
            <w:pPr>
              <w:pStyle w:val="List"/>
              <w:rPr>
                <w:sz w:val="28"/>
                <w:szCs w:val="28"/>
              </w:rPr>
            </w:pPr>
          </w:p>
        </w:tc>
      </w:tr>
      <w:tr w:rsidR="00FA3DF0" w14:paraId="0F1EC305" w14:textId="77777777" w:rsidTr="004625B5">
        <w:tc>
          <w:tcPr>
            <w:tcW w:w="50" w:type="pct"/>
          </w:tcPr>
          <w:p w14:paraId="6CEBFA5C" w14:textId="50F20624" w:rsidR="00FA3DF0" w:rsidRPr="00DC7FAE" w:rsidRDefault="00FA3DF0" w:rsidP="00397417">
            <w:pPr>
              <w:pStyle w:val="-"/>
              <w:ind w:left="-180"/>
              <w:rPr>
                <w:rFonts w:asciiTheme="minorHAnsi" w:hAnsiTheme="minorHAnsi"/>
                <w:sz w:val="22"/>
                <w:szCs w:val="22"/>
              </w:rPr>
            </w:pPr>
          </w:p>
        </w:tc>
        <w:tc>
          <w:tcPr>
            <w:tcW w:w="4950" w:type="pct"/>
          </w:tcPr>
          <w:p w14:paraId="447AA53A" w14:textId="0F5DE766" w:rsidR="00392EC9" w:rsidRPr="004625B5" w:rsidRDefault="0004635F" w:rsidP="00392EC9">
            <w:pPr>
              <w:rPr>
                <w:color w:val="auto"/>
                <w:sz w:val="24"/>
                <w:szCs w:val="24"/>
              </w:rPr>
            </w:pPr>
            <w:r w:rsidRPr="004625B5">
              <w:rPr>
                <w:color w:val="auto"/>
                <w:sz w:val="24"/>
                <w:szCs w:val="24"/>
              </w:rPr>
              <w:t>ICD-10 is the 10</w:t>
            </w:r>
            <w:r w:rsidRPr="004625B5">
              <w:rPr>
                <w:color w:val="auto"/>
                <w:sz w:val="24"/>
                <w:szCs w:val="24"/>
                <w:vertAlign w:val="superscript"/>
              </w:rPr>
              <w:t>th</w:t>
            </w:r>
            <w:r w:rsidRPr="004625B5">
              <w:rPr>
                <w:color w:val="auto"/>
                <w:sz w:val="24"/>
                <w:szCs w:val="24"/>
              </w:rPr>
              <w:t xml:space="preserve"> revision of the International Statistical Classification of Diseases and Related Health Problems (ICD), a medical classification list published by the World Health Organization (WHO</w:t>
            </w:r>
            <w:r w:rsidR="00392EC9" w:rsidRPr="004625B5">
              <w:rPr>
                <w:color w:val="auto"/>
                <w:sz w:val="24"/>
                <w:szCs w:val="24"/>
              </w:rPr>
              <w:t>).   It's been some time since the last ICD changeover occurred (generally after 1975 when ICD-9 was published).  In fact, ICD-10 is the first new diagnosis coding system adopted since the widespread use of computers in healthcare.</w:t>
            </w:r>
          </w:p>
          <w:p w14:paraId="0D5C9593" w14:textId="748C29FF" w:rsidR="00953D44" w:rsidRPr="004625B5" w:rsidRDefault="00392EC9" w:rsidP="00953D44">
            <w:pPr>
              <w:rPr>
                <w:color w:val="auto"/>
                <w:sz w:val="24"/>
                <w:szCs w:val="24"/>
              </w:rPr>
            </w:pPr>
            <w:r w:rsidRPr="004625B5">
              <w:rPr>
                <w:rFonts w:cs="Arial"/>
                <w:color w:val="auto"/>
                <w:sz w:val="24"/>
                <w:szCs w:val="24"/>
              </w:rPr>
              <w:t>The U.S. Department of Health and Human Services (HHS) issued a rule on July 31, 2014, that ICD-10-CM and ICD-10-PCS will be implemented into the HIPAA mandated code set on Oct</w:t>
            </w:r>
            <w:r w:rsidR="00DC7FAE" w:rsidRPr="004625B5">
              <w:rPr>
                <w:rFonts w:cs="Arial"/>
                <w:color w:val="auto"/>
                <w:sz w:val="24"/>
                <w:szCs w:val="24"/>
              </w:rPr>
              <w:t>ober</w:t>
            </w:r>
            <w:r w:rsidRPr="004625B5">
              <w:rPr>
                <w:rFonts w:cs="Arial"/>
                <w:color w:val="auto"/>
                <w:sz w:val="24"/>
                <w:szCs w:val="24"/>
              </w:rPr>
              <w:t xml:space="preserve"> 1, 2015.  </w:t>
            </w:r>
            <w:r w:rsidR="0004635F" w:rsidRPr="004625B5">
              <w:rPr>
                <w:color w:val="auto"/>
                <w:sz w:val="24"/>
                <w:szCs w:val="24"/>
                <w:highlight w:val="cyan"/>
              </w:rPr>
              <w:t>A</w:t>
            </w:r>
            <w:r w:rsidRPr="004625B5">
              <w:rPr>
                <w:color w:val="auto"/>
                <w:sz w:val="24"/>
                <w:szCs w:val="24"/>
                <w:highlight w:val="cyan"/>
              </w:rPr>
              <w:t>s such a</w:t>
            </w:r>
            <w:r w:rsidR="0004635F" w:rsidRPr="004625B5">
              <w:rPr>
                <w:color w:val="auto"/>
                <w:sz w:val="24"/>
                <w:szCs w:val="24"/>
                <w:highlight w:val="cyan"/>
              </w:rPr>
              <w:t xml:space="preserve">ll </w:t>
            </w:r>
            <w:r w:rsidRPr="004625B5">
              <w:rPr>
                <w:color w:val="auto"/>
                <w:sz w:val="24"/>
                <w:szCs w:val="24"/>
                <w:highlight w:val="cyan"/>
              </w:rPr>
              <w:t>Delaware Medicaid &amp; Medical Assistance</w:t>
            </w:r>
            <w:r w:rsidR="0004635F" w:rsidRPr="004625B5">
              <w:rPr>
                <w:color w:val="auto"/>
                <w:sz w:val="24"/>
                <w:szCs w:val="24"/>
                <w:highlight w:val="cyan"/>
              </w:rPr>
              <w:t xml:space="preserve"> Providers are required to reference ICD</w:t>
            </w:r>
            <w:r w:rsidRPr="004625B5">
              <w:rPr>
                <w:color w:val="auto"/>
                <w:sz w:val="24"/>
                <w:szCs w:val="24"/>
                <w:highlight w:val="cyan"/>
              </w:rPr>
              <w:t>-</w:t>
            </w:r>
            <w:r w:rsidR="0004635F" w:rsidRPr="004625B5">
              <w:rPr>
                <w:color w:val="auto"/>
                <w:sz w:val="24"/>
                <w:szCs w:val="24"/>
                <w:highlight w:val="cyan"/>
              </w:rPr>
              <w:t>10 Codes for</w:t>
            </w:r>
            <w:r w:rsidR="004625B5" w:rsidRPr="004625B5">
              <w:rPr>
                <w:color w:val="auto"/>
                <w:sz w:val="24"/>
                <w:szCs w:val="24"/>
                <w:highlight w:val="cyan"/>
              </w:rPr>
              <w:t xml:space="preserve"> dates of </w:t>
            </w:r>
            <w:r w:rsidR="0004635F" w:rsidRPr="004625B5">
              <w:rPr>
                <w:color w:val="auto"/>
                <w:sz w:val="24"/>
                <w:szCs w:val="24"/>
                <w:highlight w:val="cyan"/>
              </w:rPr>
              <w:t>service provided on or after October 1, 2015</w:t>
            </w:r>
            <w:r w:rsidR="0004635F" w:rsidRPr="004625B5">
              <w:rPr>
                <w:color w:val="auto"/>
                <w:sz w:val="24"/>
                <w:szCs w:val="24"/>
              </w:rPr>
              <w:t>.  Should a claim be submitted with a</w:t>
            </w:r>
            <w:r w:rsidR="00866545" w:rsidRPr="004625B5">
              <w:rPr>
                <w:color w:val="auto"/>
                <w:sz w:val="24"/>
                <w:szCs w:val="24"/>
              </w:rPr>
              <w:t>n</w:t>
            </w:r>
            <w:r w:rsidR="0004635F" w:rsidRPr="004625B5">
              <w:rPr>
                <w:color w:val="auto"/>
                <w:sz w:val="24"/>
                <w:szCs w:val="24"/>
              </w:rPr>
              <w:t xml:space="preserve"> ICD 9 Code the claim will be denied.</w:t>
            </w:r>
            <w:r w:rsidR="00866545" w:rsidRPr="004625B5">
              <w:rPr>
                <w:color w:val="auto"/>
                <w:sz w:val="24"/>
                <w:szCs w:val="24"/>
              </w:rPr>
              <w:t xml:space="preserve">  This has been announced multiple times over the last three quarters via the Medicaid Special Bulletins </w:t>
            </w:r>
            <w:r w:rsidR="00F56CFB">
              <w:rPr>
                <w:color w:val="auto"/>
                <w:sz w:val="24"/>
                <w:szCs w:val="24"/>
              </w:rPr>
              <w:t>&amp; Alerts communicated</w:t>
            </w:r>
            <w:r w:rsidR="00866545" w:rsidRPr="004625B5">
              <w:rPr>
                <w:color w:val="auto"/>
                <w:sz w:val="24"/>
                <w:szCs w:val="24"/>
              </w:rPr>
              <w:t xml:space="preserve"> by DMAP.</w:t>
            </w:r>
          </w:p>
          <w:p w14:paraId="66156885" w14:textId="139E3E38" w:rsidR="00DC7FAE" w:rsidRPr="004625B5" w:rsidRDefault="00DC7FAE" w:rsidP="00DC7FAE">
            <w:pPr>
              <w:rPr>
                <w:rFonts w:cs="Arial"/>
                <w:color w:val="auto"/>
                <w:sz w:val="24"/>
                <w:szCs w:val="24"/>
              </w:rPr>
            </w:pPr>
            <w:r w:rsidRPr="004625B5">
              <w:rPr>
                <w:color w:val="auto"/>
                <w:sz w:val="24"/>
                <w:szCs w:val="24"/>
              </w:rPr>
              <w:t xml:space="preserve">The ICD-10 code set allows more than 14,400 different codes and permits the tracking of many new diagnoses.  </w:t>
            </w:r>
            <w:r w:rsidR="00866545" w:rsidRPr="004625B5">
              <w:rPr>
                <w:color w:val="auto"/>
                <w:sz w:val="24"/>
                <w:szCs w:val="24"/>
              </w:rPr>
              <w:t>If used properly, t</w:t>
            </w:r>
            <w:r w:rsidRPr="004625B5">
              <w:rPr>
                <w:rFonts w:cs="Arial"/>
                <w:color w:val="auto"/>
                <w:sz w:val="24"/>
                <w:szCs w:val="24"/>
              </w:rPr>
              <w:t>he more detailed codes of ICD-10 will allow for better analysis of disease patterns and treatment outcomes advancing medical care. These same details will streamline claims submissions, since these details will make the initial claim much easier for payers to understand.</w:t>
            </w:r>
          </w:p>
          <w:p w14:paraId="16F5D2FF" w14:textId="1E41E319" w:rsidR="00D20599" w:rsidRPr="004625B5" w:rsidRDefault="00481EEF" w:rsidP="00D20599">
            <w:pPr>
              <w:rPr>
                <w:sz w:val="24"/>
                <w:szCs w:val="24"/>
              </w:rPr>
            </w:pPr>
            <w:r>
              <w:rPr>
                <w:color w:val="auto"/>
                <w:sz w:val="24"/>
                <w:szCs w:val="24"/>
              </w:rPr>
              <w:t>We realize DDDS Providers have historically been instructed to use a</w:t>
            </w:r>
            <w:r w:rsidR="00D20599" w:rsidRPr="004625B5">
              <w:rPr>
                <w:color w:val="auto"/>
                <w:sz w:val="24"/>
                <w:szCs w:val="24"/>
              </w:rPr>
              <w:t xml:space="preserve"> generic Intellectual Disabilities Code </w:t>
            </w:r>
            <w:r>
              <w:rPr>
                <w:color w:val="auto"/>
                <w:sz w:val="24"/>
                <w:szCs w:val="24"/>
              </w:rPr>
              <w:t>(former ICD-9 319)</w:t>
            </w:r>
            <w:r w:rsidR="00D20599" w:rsidRPr="004625B5">
              <w:rPr>
                <w:color w:val="auto"/>
                <w:sz w:val="24"/>
                <w:szCs w:val="24"/>
              </w:rPr>
              <w:t xml:space="preserve">.  </w:t>
            </w:r>
            <w:r>
              <w:rPr>
                <w:color w:val="auto"/>
                <w:sz w:val="24"/>
                <w:szCs w:val="24"/>
              </w:rPr>
              <w:t xml:space="preserve">However, with the new ICD-10 Code set, we are now </w:t>
            </w:r>
            <w:r w:rsidRPr="00481EEF">
              <w:rPr>
                <w:color w:val="auto"/>
                <w:sz w:val="24"/>
                <w:szCs w:val="24"/>
                <w:u w:val="single"/>
              </w:rPr>
              <w:t>federally required</w:t>
            </w:r>
            <w:r>
              <w:rPr>
                <w:color w:val="auto"/>
                <w:sz w:val="24"/>
                <w:szCs w:val="24"/>
              </w:rPr>
              <w:t xml:space="preserve"> to document more accurate primary diagnosis codes when appropriate to do so.  Together, we must mutually be focused on accurately documenting consumers who have a </w:t>
            </w:r>
            <w:r w:rsidRPr="00481EEF">
              <w:rPr>
                <w:color w:val="auto"/>
                <w:sz w:val="24"/>
                <w:szCs w:val="24"/>
                <w:u w:val="single"/>
              </w:rPr>
              <w:t>primary diagnosis</w:t>
            </w:r>
            <w:r>
              <w:rPr>
                <w:color w:val="auto"/>
                <w:sz w:val="24"/>
                <w:szCs w:val="24"/>
              </w:rPr>
              <w:t xml:space="preserve"> of</w:t>
            </w:r>
            <w:r w:rsidR="004625B5">
              <w:rPr>
                <w:color w:val="auto"/>
                <w:sz w:val="24"/>
                <w:szCs w:val="24"/>
              </w:rPr>
              <w:t>:</w:t>
            </w:r>
            <w:r w:rsidR="00D20599" w:rsidRPr="004625B5">
              <w:rPr>
                <w:color w:val="auto"/>
                <w:sz w:val="24"/>
                <w:szCs w:val="24"/>
              </w:rPr>
              <w:t xml:space="preserve"> </w:t>
            </w:r>
            <w:r w:rsidR="00D20599" w:rsidRPr="004625B5">
              <w:rPr>
                <w:b/>
                <w:i/>
                <w:color w:val="auto"/>
                <w:sz w:val="24"/>
                <w:szCs w:val="24"/>
              </w:rPr>
              <w:t xml:space="preserve">Autistic Disorder, Cerebral Palsy, Downs Syndrome, Asperger’s Syndrome, </w:t>
            </w:r>
            <w:r>
              <w:rPr>
                <w:b/>
                <w:i/>
                <w:color w:val="auto"/>
                <w:sz w:val="24"/>
                <w:szCs w:val="24"/>
              </w:rPr>
              <w:t xml:space="preserve">Developmental Delays, </w:t>
            </w:r>
            <w:r w:rsidR="00D20599" w:rsidRPr="004625B5">
              <w:rPr>
                <w:b/>
                <w:i/>
                <w:color w:val="auto"/>
                <w:sz w:val="24"/>
                <w:szCs w:val="24"/>
              </w:rPr>
              <w:t>and Prader Willi Syndrome</w:t>
            </w:r>
            <w:r>
              <w:rPr>
                <w:color w:val="auto"/>
                <w:sz w:val="24"/>
                <w:szCs w:val="24"/>
              </w:rPr>
              <w:t>.</w:t>
            </w:r>
          </w:p>
          <w:p w14:paraId="7AC6E075" w14:textId="0AEDA5A7" w:rsidR="00397417" w:rsidRPr="00DC7FAE" w:rsidRDefault="00481EEF" w:rsidP="00481EEF">
            <w:pPr>
              <w:rPr>
                <w:sz w:val="22"/>
                <w:szCs w:val="22"/>
              </w:rPr>
            </w:pPr>
            <w:r>
              <w:rPr>
                <w:color w:val="auto"/>
                <w:sz w:val="24"/>
                <w:szCs w:val="24"/>
              </w:rPr>
              <w:t xml:space="preserve">The OBCBS cannot stress the importance of </w:t>
            </w:r>
            <w:r w:rsidR="00D20599" w:rsidRPr="004625B5">
              <w:rPr>
                <w:color w:val="auto"/>
                <w:sz w:val="24"/>
                <w:szCs w:val="24"/>
              </w:rPr>
              <w:t xml:space="preserve">DDDS Providers </w:t>
            </w:r>
            <w:r>
              <w:rPr>
                <w:color w:val="auto"/>
                <w:sz w:val="24"/>
                <w:szCs w:val="24"/>
              </w:rPr>
              <w:t xml:space="preserve">holding </w:t>
            </w:r>
            <w:r w:rsidR="00866545" w:rsidRPr="004625B5">
              <w:rPr>
                <w:color w:val="auto"/>
                <w:sz w:val="24"/>
                <w:szCs w:val="24"/>
              </w:rPr>
              <w:t xml:space="preserve">their </w:t>
            </w:r>
            <w:r w:rsidR="00A83D4F">
              <w:rPr>
                <w:color w:val="auto"/>
                <w:sz w:val="24"/>
                <w:szCs w:val="24"/>
              </w:rPr>
              <w:t>Billing Departments</w:t>
            </w:r>
            <w:r w:rsidR="00866545" w:rsidRPr="004625B5">
              <w:rPr>
                <w:color w:val="auto"/>
                <w:sz w:val="24"/>
                <w:szCs w:val="24"/>
              </w:rPr>
              <w:t xml:space="preserve"> </w:t>
            </w:r>
            <w:r>
              <w:rPr>
                <w:color w:val="auto"/>
                <w:sz w:val="24"/>
                <w:szCs w:val="24"/>
              </w:rPr>
              <w:t>accountable for using</w:t>
            </w:r>
            <w:r w:rsidR="00866545" w:rsidRPr="004625B5">
              <w:rPr>
                <w:color w:val="auto"/>
                <w:sz w:val="24"/>
                <w:szCs w:val="24"/>
              </w:rPr>
              <w:t xml:space="preserve"> the more </w:t>
            </w:r>
            <w:r>
              <w:rPr>
                <w:color w:val="auto"/>
                <w:sz w:val="24"/>
                <w:szCs w:val="24"/>
              </w:rPr>
              <w:t>accurate</w:t>
            </w:r>
            <w:r w:rsidR="00866545" w:rsidRPr="004625B5">
              <w:rPr>
                <w:color w:val="auto"/>
                <w:sz w:val="24"/>
                <w:szCs w:val="24"/>
              </w:rPr>
              <w:t xml:space="preserve"> ICD-10 primary diagnosis code</w:t>
            </w:r>
            <w:r>
              <w:rPr>
                <w:color w:val="auto"/>
                <w:sz w:val="24"/>
                <w:szCs w:val="24"/>
              </w:rPr>
              <w:t>s</w:t>
            </w:r>
            <w:r w:rsidR="00D87183">
              <w:rPr>
                <w:color w:val="auto"/>
                <w:sz w:val="24"/>
                <w:szCs w:val="24"/>
              </w:rPr>
              <w:t xml:space="preserve"> for the go forward</w:t>
            </w:r>
            <w:r>
              <w:rPr>
                <w:color w:val="auto"/>
                <w:sz w:val="24"/>
                <w:szCs w:val="24"/>
              </w:rPr>
              <w:t>.</w:t>
            </w:r>
            <w:r w:rsidR="00AE1EC3" w:rsidRPr="00481EEF">
              <w:rPr>
                <w:color w:val="auto"/>
                <w:sz w:val="24"/>
                <w:szCs w:val="24"/>
              </w:rPr>
              <w:t xml:space="preserve">  </w:t>
            </w:r>
            <w:r w:rsidR="00866545" w:rsidRPr="00481EEF">
              <w:rPr>
                <w:sz w:val="24"/>
                <w:szCs w:val="24"/>
              </w:rPr>
              <w:t xml:space="preserve">To </w:t>
            </w:r>
            <w:r w:rsidR="004625B5" w:rsidRPr="00481EEF">
              <w:rPr>
                <w:sz w:val="24"/>
                <w:szCs w:val="24"/>
              </w:rPr>
              <w:t xml:space="preserve">help streamline this process and to </w:t>
            </w:r>
            <w:r w:rsidR="00866545" w:rsidRPr="00481EEF">
              <w:rPr>
                <w:sz w:val="24"/>
                <w:szCs w:val="24"/>
              </w:rPr>
              <w:t xml:space="preserve">aid DDDS Providers </w:t>
            </w:r>
            <w:r w:rsidR="004625B5" w:rsidRPr="00481EEF">
              <w:rPr>
                <w:sz w:val="24"/>
                <w:szCs w:val="24"/>
              </w:rPr>
              <w:t>with</w:t>
            </w:r>
            <w:r w:rsidR="00866545" w:rsidRPr="00481EEF">
              <w:rPr>
                <w:sz w:val="24"/>
                <w:szCs w:val="24"/>
              </w:rPr>
              <w:t xml:space="preserve"> this conversion process, a</w:t>
            </w:r>
            <w:r w:rsidR="00DC7FAE" w:rsidRPr="004625B5">
              <w:rPr>
                <w:color w:val="auto"/>
                <w:sz w:val="24"/>
                <w:szCs w:val="24"/>
              </w:rPr>
              <w:t xml:space="preserve"> crosswalk developed by the Office of Professional Services </w:t>
            </w:r>
            <w:r w:rsidR="0041452A">
              <w:rPr>
                <w:sz w:val="24"/>
                <w:szCs w:val="24"/>
              </w:rPr>
              <w:t>&amp; OBCBS accompanies this alert.</w:t>
            </w:r>
            <w:r>
              <w:rPr>
                <w:sz w:val="24"/>
                <w:szCs w:val="24"/>
              </w:rPr>
              <w:t xml:space="preserve">  Additionally, OBCBS Fiscal Rosters will soon be published with the DDDS recommended ICD-10 codes.</w:t>
            </w:r>
          </w:p>
        </w:tc>
      </w:tr>
      <w:tr w:rsidR="0031726D" w14:paraId="0A51B847" w14:textId="77777777" w:rsidTr="004625B5">
        <w:tc>
          <w:tcPr>
            <w:tcW w:w="50" w:type="pct"/>
          </w:tcPr>
          <w:p w14:paraId="7F6A88F6" w14:textId="56C47F8D" w:rsidR="0031726D" w:rsidRDefault="0031726D" w:rsidP="00397417">
            <w:pPr>
              <w:pStyle w:val="-"/>
              <w:ind w:left="-180"/>
            </w:pPr>
          </w:p>
        </w:tc>
        <w:tc>
          <w:tcPr>
            <w:tcW w:w="4950" w:type="pct"/>
          </w:tcPr>
          <w:p w14:paraId="351539A8" w14:textId="77777777" w:rsidR="0031726D" w:rsidRPr="00953D44" w:rsidRDefault="0031726D" w:rsidP="00953D44">
            <w:pPr>
              <w:rPr>
                <w:sz w:val="22"/>
                <w:szCs w:val="22"/>
              </w:rPr>
            </w:pPr>
          </w:p>
        </w:tc>
      </w:tr>
    </w:tbl>
    <w:p w14:paraId="62CD70BB" w14:textId="212067CE" w:rsidR="00FA3DF0" w:rsidRDefault="00FA3DF0" w:rsidP="00AE1EC3"/>
    <w:sectPr w:rsidR="00FA3DF0" w:rsidSect="00B80CE2">
      <w:footerReference w:type="default" r:id="rId9"/>
      <w:pgSz w:w="12240" w:h="15840"/>
      <w:pgMar w:top="1080" w:right="36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EF7DD" w14:textId="77777777" w:rsidR="00FA3DF0" w:rsidRDefault="00E10FC8">
      <w:pPr>
        <w:spacing w:before="0"/>
      </w:pPr>
      <w:r>
        <w:separator/>
      </w:r>
    </w:p>
  </w:endnote>
  <w:endnote w:type="continuationSeparator" w:id="0">
    <w:p w14:paraId="1CA8375E" w14:textId="77777777" w:rsidR="00FA3DF0" w:rsidRDefault="00E10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1A49D" w14:textId="77777777" w:rsidR="00FA3DF0" w:rsidRDefault="00E10FC8">
    <w:pPr>
      <w:pStyle w:val="Footer"/>
    </w:pPr>
    <w:r>
      <w:t xml:space="preserve">Page </w:t>
    </w:r>
    <w:r>
      <w:fldChar w:fldCharType="begin"/>
    </w:r>
    <w:r>
      <w:instrText xml:space="preserve"> PAGE   \* MERGEFORMAT </w:instrText>
    </w:r>
    <w:r>
      <w:fldChar w:fldCharType="separate"/>
    </w:r>
    <w:r w:rsidR="00481EE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6AB25" w14:textId="77777777" w:rsidR="00FA3DF0" w:rsidRDefault="00E10FC8">
      <w:pPr>
        <w:spacing w:before="0"/>
      </w:pPr>
      <w:r>
        <w:separator/>
      </w:r>
    </w:p>
  </w:footnote>
  <w:footnote w:type="continuationSeparator" w:id="0">
    <w:p w14:paraId="1C095938" w14:textId="77777777" w:rsidR="00FA3DF0" w:rsidRDefault="00E10FC8">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4266"/>
    <w:multiLevelType w:val="hybridMultilevel"/>
    <w:tmpl w:val="1A5CB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7F0CE8"/>
    <w:multiLevelType w:val="hybridMultilevel"/>
    <w:tmpl w:val="91C25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0D02A0F"/>
    <w:multiLevelType w:val="hybridMultilevel"/>
    <w:tmpl w:val="47AC1F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6A50EF"/>
    <w:multiLevelType w:val="hybridMultilevel"/>
    <w:tmpl w:val="8D8EFBD0"/>
    <w:lvl w:ilvl="0" w:tplc="09B26D78">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F617F2"/>
    <w:multiLevelType w:val="hybridMultilevel"/>
    <w:tmpl w:val="8612C2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F1F4FE3"/>
    <w:multiLevelType w:val="hybridMultilevel"/>
    <w:tmpl w:val="1842E6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F6305EE"/>
    <w:multiLevelType w:val="hybridMultilevel"/>
    <w:tmpl w:val="028E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D751C"/>
    <w:rsid w:val="0004635F"/>
    <w:rsid w:val="00082E29"/>
    <w:rsid w:val="0031726D"/>
    <w:rsid w:val="00392EC9"/>
    <w:rsid w:val="00397417"/>
    <w:rsid w:val="0041452A"/>
    <w:rsid w:val="004625B5"/>
    <w:rsid w:val="00481EEF"/>
    <w:rsid w:val="0055081E"/>
    <w:rsid w:val="007D1DBA"/>
    <w:rsid w:val="00866545"/>
    <w:rsid w:val="00953D44"/>
    <w:rsid w:val="009A0BD7"/>
    <w:rsid w:val="009E3A87"/>
    <w:rsid w:val="00A527D4"/>
    <w:rsid w:val="00A83D4F"/>
    <w:rsid w:val="00AE1EC3"/>
    <w:rsid w:val="00B80CE2"/>
    <w:rsid w:val="00D20599"/>
    <w:rsid w:val="00D87183"/>
    <w:rsid w:val="00DC77F5"/>
    <w:rsid w:val="00DC7FAE"/>
    <w:rsid w:val="00E10FC8"/>
    <w:rsid w:val="00EF1055"/>
    <w:rsid w:val="00F56CFB"/>
    <w:rsid w:val="00FA3DF0"/>
    <w:rsid w:val="11DD751C"/>
    <w:rsid w:val="321D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AD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27130E" w:themeColor="text2" w:themeShade="80"/>
        <w:kern w:val="2"/>
        <w:sz w:val="18"/>
        <w:szCs w:val="18"/>
        <w:lang w:val="en-US" w:eastAsia="ja-JP" w:bidi="ar-SA"/>
        <w14:ligatures w14:val="standard"/>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w:uiPriority="1"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pPr>
      <w:keepNext/>
      <w:keepLines/>
      <w:numPr>
        <w:numId w:val="1"/>
      </w:numPr>
      <w:spacing w:before="500" w:after="60"/>
      <w:ind w:left="1440"/>
      <w:outlineLvl w:val="0"/>
    </w:pPr>
    <w:rPr>
      <w:rFonts w:asciiTheme="majorHAnsi" w:eastAsiaTheme="majorEastAsia" w:hAnsiTheme="majorHAnsi" w:cstheme="majorBidi"/>
      <w:color w:val="3891A7" w:themeColor="accent1"/>
      <w:sz w:val="24"/>
      <w:szCs w:val="24"/>
    </w:rPr>
  </w:style>
  <w:style w:type="paragraph" w:styleId="Heading2">
    <w:name w:val="heading 2"/>
    <w:basedOn w:val="Normal"/>
    <w:next w:val="Normal"/>
    <w:link w:val="Heading2Char"/>
    <w:uiPriority w:val="2"/>
    <w:semiHidden/>
    <w:unhideWhenUsed/>
    <w:qFormat/>
    <w:pPr>
      <w:keepNext/>
      <w:keepLines/>
      <w:spacing w:before="160"/>
      <w:ind w:left="1080"/>
      <w:outlineLvl w:val="1"/>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pPr>
      <w:spacing w:before="0"/>
    </w:pPr>
  </w:style>
  <w:style w:type="paragraph" w:styleId="Title">
    <w:name w:val="Title"/>
    <w:basedOn w:val="Normal"/>
    <w:next w:val="Normal"/>
    <w:link w:val="TitleChar"/>
    <w:uiPriority w:val="10"/>
    <w:qFormat/>
    <w:pPr>
      <w:spacing w:before="40" w:line="204" w:lineRule="auto"/>
      <w:ind w:left="144"/>
      <w:contextualSpacing/>
    </w:pPr>
    <w:rPr>
      <w:rFonts w:asciiTheme="majorHAnsi" w:eastAsiaTheme="majorEastAsia" w:hAnsiTheme="majorHAnsi" w:cstheme="majorBidi"/>
      <w:color w:val="3891A7" w:themeColor="accent1"/>
      <w:spacing w:val="10"/>
      <w:kern w:val="28"/>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3891A7" w:themeColor="accent1"/>
      <w:spacing w:val="10"/>
      <w:kern w:val="28"/>
      <w:sz w:val="64"/>
      <w:szCs w:val="64"/>
    </w:rPr>
  </w:style>
  <w:style w:type="character" w:customStyle="1" w:styleId="Heading1Char">
    <w:name w:val="Heading 1 Char"/>
    <w:basedOn w:val="DefaultParagraphFont"/>
    <w:link w:val="Heading1"/>
    <w:uiPriority w:val="2"/>
    <w:rPr>
      <w:rFonts w:asciiTheme="majorHAnsi" w:eastAsiaTheme="majorEastAsia" w:hAnsiTheme="majorHAnsi" w:cstheme="majorBidi"/>
      <w:color w:val="3891A7" w:themeColor="accent1"/>
      <w:sz w:val="24"/>
      <w:szCs w:val="24"/>
    </w:rPr>
  </w:style>
  <w:style w:type="paragraph" w:styleId="List">
    <w:name w:val="List"/>
    <w:basedOn w:val="Normal"/>
    <w:uiPriority w:val="1"/>
    <w:unhideWhenUsed/>
    <w:qFormat/>
    <w:pPr>
      <w:ind w:right="720"/>
    </w:pPr>
  </w:style>
  <w:style w:type="paragraph" w:customStyle="1" w:styleId="-">
    <w:name w:val="+/-"/>
    <w:basedOn w:val="Normal"/>
    <w:uiPriority w:val="1"/>
    <w:qFormat/>
    <w:pPr>
      <w:spacing w:before="60"/>
    </w:pPr>
    <w:rPr>
      <w:rFonts w:ascii="Segoe UI Symbol" w:hAnsi="Segoe UI Symbol" w:cs="Segoe UI Symbol"/>
      <w:color w:val="2A6C7D" w:themeColor="accent1" w:themeShade="BF"/>
      <w:sz w:val="21"/>
      <w:szCs w:val="21"/>
    </w:rPr>
  </w:style>
  <w:style w:type="paragraph" w:styleId="Header">
    <w:name w:val="header"/>
    <w:basedOn w:val="Normal"/>
    <w:link w:val="HeaderChar"/>
    <w:uiPriority w:val="99"/>
    <w:unhideWhenUsed/>
    <w:pPr>
      <w:tabs>
        <w:tab w:val="center" w:pos="4680"/>
        <w:tab w:val="right" w:pos="9360"/>
      </w:tabs>
      <w:spacing w:before="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before="0"/>
      <w:ind w:right="720"/>
      <w:jc w:val="right"/>
    </w:pPr>
    <w:rPr>
      <w:sz w:val="16"/>
      <w:szCs w:val="16"/>
    </w:rPr>
  </w:style>
  <w:style w:type="character" w:customStyle="1" w:styleId="FooterChar">
    <w:name w:val="Footer Char"/>
    <w:basedOn w:val="DefaultParagraphFont"/>
    <w:link w:val="Footer"/>
    <w:uiPriority w:val="99"/>
    <w:rPr>
      <w:sz w:val="16"/>
      <w:szCs w:val="16"/>
    </w:rPr>
  </w:style>
  <w:style w:type="character" w:customStyle="1" w:styleId="Heading2Char">
    <w:name w:val="Heading 2 Char"/>
    <w:basedOn w:val="DefaultParagraphFont"/>
    <w:link w:val="Heading2"/>
    <w:uiPriority w:val="2"/>
    <w:semiHidden/>
    <w:rPr>
      <w:rFonts w:asciiTheme="majorHAnsi" w:eastAsiaTheme="majorEastAsia" w:hAnsiTheme="majorHAnsi" w:cstheme="majorBidi"/>
      <w:sz w:val="24"/>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before="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ListParagraph">
    <w:name w:val="List Paragraph"/>
    <w:basedOn w:val="Normal"/>
    <w:uiPriority w:val="34"/>
    <w:qFormat/>
    <w:rsid w:val="00953D44"/>
    <w:pPr>
      <w:spacing w:before="0" w:after="200" w:line="276" w:lineRule="auto"/>
      <w:ind w:left="720"/>
      <w:contextualSpacing/>
    </w:pPr>
    <w:rPr>
      <w:rFonts w:eastAsiaTheme="minorHAnsi"/>
      <w:color w:val="auto"/>
      <w:kern w:val="0"/>
      <w:sz w:val="22"/>
      <w:szCs w:val="22"/>
      <w:lang w:eastAsia="en-US"/>
      <w14:ligatures w14:val="none"/>
    </w:rPr>
  </w:style>
  <w:style w:type="character" w:styleId="Hyperlink">
    <w:name w:val="Hyperlink"/>
    <w:basedOn w:val="DefaultParagraphFont"/>
    <w:uiPriority w:val="99"/>
    <w:semiHidden/>
    <w:unhideWhenUsed/>
    <w:rsid w:val="0004635F"/>
    <w:rPr>
      <w:color w:val="0000FF"/>
      <w:u w:val="single"/>
    </w:rPr>
  </w:style>
  <w:style w:type="paragraph" w:styleId="NormalWeb">
    <w:name w:val="Normal (Web)"/>
    <w:basedOn w:val="Normal"/>
    <w:uiPriority w:val="99"/>
    <w:semiHidden/>
    <w:unhideWhenUsed/>
    <w:rsid w:val="0004635F"/>
    <w:pPr>
      <w:spacing w:before="100" w:beforeAutospacing="1" w:after="100" w:afterAutospacing="1"/>
    </w:pPr>
    <w:rPr>
      <w:rFonts w:ascii="Times New Roman" w:eastAsia="Times New Roman" w:hAnsi="Times New Roman" w:cs="Times New Roman"/>
      <w:color w:val="auto"/>
      <w:kern w:val="0"/>
      <w:sz w:val="24"/>
      <w:szCs w:val="24"/>
      <w:lang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27130E" w:themeColor="text2" w:themeShade="80"/>
        <w:kern w:val="2"/>
        <w:sz w:val="18"/>
        <w:szCs w:val="18"/>
        <w:lang w:val="en-US" w:eastAsia="ja-JP" w:bidi="ar-SA"/>
        <w14:ligatures w14:val="standard"/>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w:uiPriority="1"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pPr>
      <w:keepNext/>
      <w:keepLines/>
      <w:numPr>
        <w:numId w:val="1"/>
      </w:numPr>
      <w:spacing w:before="500" w:after="60"/>
      <w:ind w:left="1440"/>
      <w:outlineLvl w:val="0"/>
    </w:pPr>
    <w:rPr>
      <w:rFonts w:asciiTheme="majorHAnsi" w:eastAsiaTheme="majorEastAsia" w:hAnsiTheme="majorHAnsi" w:cstheme="majorBidi"/>
      <w:color w:val="3891A7" w:themeColor="accent1"/>
      <w:sz w:val="24"/>
      <w:szCs w:val="24"/>
    </w:rPr>
  </w:style>
  <w:style w:type="paragraph" w:styleId="Heading2">
    <w:name w:val="heading 2"/>
    <w:basedOn w:val="Normal"/>
    <w:next w:val="Normal"/>
    <w:link w:val="Heading2Char"/>
    <w:uiPriority w:val="2"/>
    <w:semiHidden/>
    <w:unhideWhenUsed/>
    <w:qFormat/>
    <w:pPr>
      <w:keepNext/>
      <w:keepLines/>
      <w:spacing w:before="160"/>
      <w:ind w:left="1080"/>
      <w:outlineLvl w:val="1"/>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pPr>
      <w:spacing w:before="0"/>
    </w:pPr>
  </w:style>
  <w:style w:type="paragraph" w:styleId="Title">
    <w:name w:val="Title"/>
    <w:basedOn w:val="Normal"/>
    <w:next w:val="Normal"/>
    <w:link w:val="TitleChar"/>
    <w:uiPriority w:val="10"/>
    <w:qFormat/>
    <w:pPr>
      <w:spacing w:before="40" w:line="204" w:lineRule="auto"/>
      <w:ind w:left="144"/>
      <w:contextualSpacing/>
    </w:pPr>
    <w:rPr>
      <w:rFonts w:asciiTheme="majorHAnsi" w:eastAsiaTheme="majorEastAsia" w:hAnsiTheme="majorHAnsi" w:cstheme="majorBidi"/>
      <w:color w:val="3891A7" w:themeColor="accent1"/>
      <w:spacing w:val="10"/>
      <w:kern w:val="28"/>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3891A7" w:themeColor="accent1"/>
      <w:spacing w:val="10"/>
      <w:kern w:val="28"/>
      <w:sz w:val="64"/>
      <w:szCs w:val="64"/>
    </w:rPr>
  </w:style>
  <w:style w:type="character" w:customStyle="1" w:styleId="Heading1Char">
    <w:name w:val="Heading 1 Char"/>
    <w:basedOn w:val="DefaultParagraphFont"/>
    <w:link w:val="Heading1"/>
    <w:uiPriority w:val="2"/>
    <w:rPr>
      <w:rFonts w:asciiTheme="majorHAnsi" w:eastAsiaTheme="majorEastAsia" w:hAnsiTheme="majorHAnsi" w:cstheme="majorBidi"/>
      <w:color w:val="3891A7" w:themeColor="accent1"/>
      <w:sz w:val="24"/>
      <w:szCs w:val="24"/>
    </w:rPr>
  </w:style>
  <w:style w:type="paragraph" w:styleId="List">
    <w:name w:val="List"/>
    <w:basedOn w:val="Normal"/>
    <w:uiPriority w:val="1"/>
    <w:unhideWhenUsed/>
    <w:qFormat/>
    <w:pPr>
      <w:ind w:right="720"/>
    </w:pPr>
  </w:style>
  <w:style w:type="paragraph" w:customStyle="1" w:styleId="-">
    <w:name w:val="+/-"/>
    <w:basedOn w:val="Normal"/>
    <w:uiPriority w:val="1"/>
    <w:qFormat/>
    <w:pPr>
      <w:spacing w:before="60"/>
    </w:pPr>
    <w:rPr>
      <w:rFonts w:ascii="Segoe UI Symbol" w:hAnsi="Segoe UI Symbol" w:cs="Segoe UI Symbol"/>
      <w:color w:val="2A6C7D" w:themeColor="accent1" w:themeShade="BF"/>
      <w:sz w:val="21"/>
      <w:szCs w:val="21"/>
    </w:rPr>
  </w:style>
  <w:style w:type="paragraph" w:styleId="Header">
    <w:name w:val="header"/>
    <w:basedOn w:val="Normal"/>
    <w:link w:val="HeaderChar"/>
    <w:uiPriority w:val="99"/>
    <w:unhideWhenUsed/>
    <w:pPr>
      <w:tabs>
        <w:tab w:val="center" w:pos="4680"/>
        <w:tab w:val="right" w:pos="9360"/>
      </w:tabs>
      <w:spacing w:before="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before="0"/>
      <w:ind w:right="720"/>
      <w:jc w:val="right"/>
    </w:pPr>
    <w:rPr>
      <w:sz w:val="16"/>
      <w:szCs w:val="16"/>
    </w:rPr>
  </w:style>
  <w:style w:type="character" w:customStyle="1" w:styleId="FooterChar">
    <w:name w:val="Footer Char"/>
    <w:basedOn w:val="DefaultParagraphFont"/>
    <w:link w:val="Footer"/>
    <w:uiPriority w:val="99"/>
    <w:rPr>
      <w:sz w:val="16"/>
      <w:szCs w:val="16"/>
    </w:rPr>
  </w:style>
  <w:style w:type="character" w:customStyle="1" w:styleId="Heading2Char">
    <w:name w:val="Heading 2 Char"/>
    <w:basedOn w:val="DefaultParagraphFont"/>
    <w:link w:val="Heading2"/>
    <w:uiPriority w:val="2"/>
    <w:semiHidden/>
    <w:rPr>
      <w:rFonts w:asciiTheme="majorHAnsi" w:eastAsiaTheme="majorEastAsia" w:hAnsiTheme="majorHAnsi" w:cstheme="majorBidi"/>
      <w:sz w:val="24"/>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before="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ListParagraph">
    <w:name w:val="List Paragraph"/>
    <w:basedOn w:val="Normal"/>
    <w:uiPriority w:val="34"/>
    <w:qFormat/>
    <w:rsid w:val="00953D44"/>
    <w:pPr>
      <w:spacing w:before="0" w:after="200" w:line="276" w:lineRule="auto"/>
      <w:ind w:left="720"/>
      <w:contextualSpacing/>
    </w:pPr>
    <w:rPr>
      <w:rFonts w:eastAsiaTheme="minorHAnsi"/>
      <w:color w:val="auto"/>
      <w:kern w:val="0"/>
      <w:sz w:val="22"/>
      <w:szCs w:val="22"/>
      <w:lang w:eastAsia="en-US"/>
      <w14:ligatures w14:val="none"/>
    </w:rPr>
  </w:style>
  <w:style w:type="character" w:styleId="Hyperlink">
    <w:name w:val="Hyperlink"/>
    <w:basedOn w:val="DefaultParagraphFont"/>
    <w:uiPriority w:val="99"/>
    <w:semiHidden/>
    <w:unhideWhenUsed/>
    <w:rsid w:val="0004635F"/>
    <w:rPr>
      <w:color w:val="0000FF"/>
      <w:u w:val="single"/>
    </w:rPr>
  </w:style>
  <w:style w:type="paragraph" w:styleId="NormalWeb">
    <w:name w:val="Normal (Web)"/>
    <w:basedOn w:val="Normal"/>
    <w:uiPriority w:val="99"/>
    <w:semiHidden/>
    <w:unhideWhenUsed/>
    <w:rsid w:val="0004635F"/>
    <w:pPr>
      <w:spacing w:before="100" w:beforeAutospacing="1" w:after="100" w:afterAutospacing="1"/>
    </w:pPr>
    <w:rPr>
      <w:rFonts w:ascii="Times New Roman" w:eastAsia="Times New Roman" w:hAnsi="Times New Roman" w:cs="Times New Roman"/>
      <w:color w:val="auto"/>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090084">
      <w:bodyDiv w:val="1"/>
      <w:marLeft w:val="0"/>
      <w:marRight w:val="0"/>
      <w:marTop w:val="0"/>
      <w:marBottom w:val="0"/>
      <w:divBdr>
        <w:top w:val="none" w:sz="0" w:space="0" w:color="auto"/>
        <w:left w:val="none" w:sz="0" w:space="0" w:color="auto"/>
        <w:bottom w:val="none" w:sz="0" w:space="0" w:color="auto"/>
        <w:right w:val="none" w:sz="0" w:space="0" w:color="auto"/>
      </w:divBdr>
      <w:divsChild>
        <w:div w:id="1892839987">
          <w:marLeft w:val="0"/>
          <w:marRight w:val="0"/>
          <w:marTop w:val="0"/>
          <w:marBottom w:val="0"/>
          <w:divBdr>
            <w:top w:val="none" w:sz="0" w:space="0" w:color="auto"/>
            <w:left w:val="none" w:sz="0" w:space="0" w:color="auto"/>
            <w:bottom w:val="none" w:sz="0" w:space="0" w:color="auto"/>
            <w:right w:val="none" w:sz="0" w:space="0" w:color="auto"/>
          </w:divBdr>
          <w:divsChild>
            <w:div w:id="23530700">
              <w:marLeft w:val="0"/>
              <w:marRight w:val="0"/>
              <w:marTop w:val="0"/>
              <w:marBottom w:val="0"/>
              <w:divBdr>
                <w:top w:val="none" w:sz="0" w:space="0" w:color="auto"/>
                <w:left w:val="none" w:sz="0" w:space="0" w:color="auto"/>
                <w:bottom w:val="none" w:sz="0" w:space="0" w:color="auto"/>
                <w:right w:val="none" w:sz="0" w:space="0" w:color="auto"/>
              </w:divBdr>
              <w:divsChild>
                <w:div w:id="17193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nicole.johnson</dc:creator>
  <cp:lastModifiedBy>robert.paxson</cp:lastModifiedBy>
  <cp:revision>2</cp:revision>
  <cp:lastPrinted>2015-10-07T17:15:00Z</cp:lastPrinted>
  <dcterms:created xsi:type="dcterms:W3CDTF">2015-10-08T14:24:00Z</dcterms:created>
  <dcterms:modified xsi:type="dcterms:W3CDTF">2015-10-08T14:24:00Z</dcterms:modified>
</cp:coreProperties>
</file>