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BEBA" w14:textId="6C5978A8" w:rsidR="00A663EA" w:rsidRPr="005738C2" w:rsidRDefault="00A663EA" w:rsidP="00A663EA">
      <w:pPr>
        <w:rPr>
          <w:sz w:val="22"/>
        </w:rPr>
      </w:pPr>
    </w:p>
    <w:p w14:paraId="390A2CE0" w14:textId="01E3805D" w:rsidR="00CC31CA" w:rsidRPr="005738C2" w:rsidRDefault="00CC31CA" w:rsidP="004D3A9C">
      <w:pPr>
        <w:rPr>
          <w:sz w:val="22"/>
          <w:u w:val="single"/>
        </w:rPr>
      </w:pPr>
      <w:r w:rsidRPr="005738C2">
        <w:rPr>
          <w:sz w:val="22"/>
          <w:u w:val="single"/>
        </w:rPr>
        <w:t>SLIDE #1</w:t>
      </w:r>
    </w:p>
    <w:p w14:paraId="184F070B" w14:textId="34B0D037" w:rsidR="004552D2" w:rsidRPr="0010396B" w:rsidRDefault="004D3A9C" w:rsidP="004D3A9C">
      <w:pPr>
        <w:rPr>
          <w:szCs w:val="20"/>
        </w:rPr>
      </w:pPr>
      <w:r w:rsidRPr="0010396B">
        <w:rPr>
          <w:szCs w:val="20"/>
        </w:rPr>
        <w:t>Thank you for your interest in becoming a network provide</w:t>
      </w:r>
      <w:r w:rsidR="00BA081B">
        <w:rPr>
          <w:szCs w:val="20"/>
        </w:rPr>
        <w:t>r</w:t>
      </w:r>
      <w:r w:rsidRPr="0010396B">
        <w:rPr>
          <w:szCs w:val="20"/>
        </w:rPr>
        <w:t xml:space="preserve"> to support individuals and families </w:t>
      </w:r>
      <w:r w:rsidR="004552D2" w:rsidRPr="0010396B">
        <w:rPr>
          <w:szCs w:val="20"/>
        </w:rPr>
        <w:t xml:space="preserve">who have intellectual and developmental disabilities. </w:t>
      </w:r>
    </w:p>
    <w:p w14:paraId="3ABC855C" w14:textId="77777777" w:rsidR="004552D2" w:rsidRPr="0010396B" w:rsidRDefault="004552D2" w:rsidP="004D3A9C">
      <w:pPr>
        <w:rPr>
          <w:szCs w:val="20"/>
        </w:rPr>
      </w:pPr>
    </w:p>
    <w:p w14:paraId="0F54FB89" w14:textId="32D3672B" w:rsidR="004103F6" w:rsidRPr="0010396B" w:rsidRDefault="004552D2" w:rsidP="004D3A9C">
      <w:pPr>
        <w:rPr>
          <w:szCs w:val="20"/>
        </w:rPr>
      </w:pPr>
      <w:r w:rsidRPr="0010396B">
        <w:rPr>
          <w:szCs w:val="20"/>
        </w:rPr>
        <w:t xml:space="preserve">This session </w:t>
      </w:r>
      <w:r w:rsidR="004B53F1" w:rsidRPr="0010396B">
        <w:rPr>
          <w:szCs w:val="20"/>
        </w:rPr>
        <w:t>will give you an overview of the Delaware Division of Developmental Disabilities Services (known by our acronym, DDDS)</w:t>
      </w:r>
      <w:r w:rsidR="00E75F32" w:rsidRPr="0010396B">
        <w:rPr>
          <w:szCs w:val="20"/>
        </w:rPr>
        <w:t xml:space="preserve">, the Lifespan Waiver, </w:t>
      </w:r>
      <w:r w:rsidR="0056569A" w:rsidRPr="0010396B">
        <w:rPr>
          <w:szCs w:val="20"/>
        </w:rPr>
        <w:t xml:space="preserve">the Pathways </w:t>
      </w:r>
      <w:r w:rsidR="00FC2B6C" w:rsidRPr="0010396B">
        <w:rPr>
          <w:szCs w:val="20"/>
        </w:rPr>
        <w:t xml:space="preserve">to Employment State Plan Amendment, </w:t>
      </w:r>
      <w:r w:rsidR="00DF5502" w:rsidRPr="0010396B">
        <w:rPr>
          <w:szCs w:val="20"/>
        </w:rPr>
        <w:t>and other basic information you will need to successfully apply</w:t>
      </w:r>
      <w:r w:rsidR="00A94302" w:rsidRPr="0010396B">
        <w:rPr>
          <w:szCs w:val="20"/>
        </w:rPr>
        <w:t>.</w:t>
      </w:r>
    </w:p>
    <w:p w14:paraId="1736E118" w14:textId="77777777" w:rsidR="00CA737F" w:rsidRPr="005738C2" w:rsidRDefault="00CA737F" w:rsidP="004D3A9C">
      <w:pPr>
        <w:rPr>
          <w:sz w:val="22"/>
          <w:u w:val="single"/>
        </w:rPr>
      </w:pPr>
    </w:p>
    <w:p w14:paraId="7B66F335" w14:textId="77777777" w:rsidR="00CA737F" w:rsidRPr="005738C2" w:rsidRDefault="00CA737F" w:rsidP="004D3A9C">
      <w:pPr>
        <w:rPr>
          <w:sz w:val="22"/>
          <w:u w:val="single"/>
        </w:rPr>
      </w:pPr>
    </w:p>
    <w:p w14:paraId="0DD8CE45" w14:textId="2F661CAD" w:rsidR="00E26A8A" w:rsidRPr="005738C2" w:rsidRDefault="00E26A8A" w:rsidP="004D3A9C">
      <w:pPr>
        <w:rPr>
          <w:sz w:val="22"/>
          <w:u w:val="single"/>
        </w:rPr>
      </w:pPr>
      <w:r w:rsidRPr="005738C2">
        <w:rPr>
          <w:sz w:val="22"/>
          <w:u w:val="single"/>
        </w:rPr>
        <w:t>SLIDE #</w:t>
      </w:r>
      <w:r w:rsidR="00CA737F" w:rsidRPr="005738C2">
        <w:rPr>
          <w:sz w:val="22"/>
          <w:u w:val="single"/>
        </w:rPr>
        <w:t>2</w:t>
      </w:r>
    </w:p>
    <w:p w14:paraId="5ED32BE7" w14:textId="77777777" w:rsidR="00C55BC3" w:rsidRPr="005738C2" w:rsidRDefault="00C55BC3" w:rsidP="004D3A9C">
      <w:pPr>
        <w:rPr>
          <w:sz w:val="22"/>
        </w:rPr>
      </w:pPr>
    </w:p>
    <w:p w14:paraId="527BB7A3" w14:textId="2B36B057" w:rsidR="008E742A" w:rsidRPr="0010396B" w:rsidRDefault="00CA737F" w:rsidP="004D3A9C">
      <w:pPr>
        <w:rPr>
          <w:szCs w:val="20"/>
        </w:rPr>
      </w:pPr>
      <w:r w:rsidRPr="0010396B">
        <w:rPr>
          <w:szCs w:val="20"/>
        </w:rPr>
        <w:t>DDDS’ mission is “Valuing persons with intellectual and developmental disabilities, honoring abilities, respecting choice, achieving possibilities working together to support healthy, safe, and fulfilling lives.”</w:t>
      </w:r>
    </w:p>
    <w:p w14:paraId="6C17C85A" w14:textId="464347C7" w:rsidR="00E34152" w:rsidRPr="0010396B" w:rsidRDefault="00E34152" w:rsidP="004D3A9C">
      <w:pPr>
        <w:rPr>
          <w:szCs w:val="20"/>
        </w:rPr>
      </w:pPr>
      <w:r w:rsidRPr="0010396B">
        <w:rPr>
          <w:szCs w:val="20"/>
        </w:rPr>
        <w:t xml:space="preserve">You will see how we embody this mission in </w:t>
      </w:r>
      <w:r w:rsidR="001A5FA8" w:rsidRPr="0010396B">
        <w:rPr>
          <w:szCs w:val="20"/>
        </w:rPr>
        <w:t>this session and in the Information Sessions that follow.</w:t>
      </w:r>
    </w:p>
    <w:p w14:paraId="7A174B52" w14:textId="6AB18C23" w:rsidR="008E742A" w:rsidRPr="005738C2" w:rsidRDefault="008E742A" w:rsidP="004D3A9C">
      <w:pPr>
        <w:rPr>
          <w:sz w:val="22"/>
        </w:rPr>
      </w:pPr>
    </w:p>
    <w:p w14:paraId="3E2DC7B9" w14:textId="3D6122AA" w:rsidR="00A94302" w:rsidRPr="0010396B" w:rsidRDefault="00A94302" w:rsidP="004D3A9C">
      <w:pPr>
        <w:rPr>
          <w:szCs w:val="20"/>
        </w:rPr>
      </w:pPr>
      <w:r w:rsidRPr="0010396B">
        <w:rPr>
          <w:szCs w:val="20"/>
        </w:rPr>
        <w:t xml:space="preserve">DDDS </w:t>
      </w:r>
      <w:r w:rsidR="00E26A8A" w:rsidRPr="0010396B">
        <w:rPr>
          <w:szCs w:val="20"/>
        </w:rPr>
        <w:t xml:space="preserve">supports individuals with intellectual and developmental disabilities to live their good lives by accessing services they need to thrive in their community. </w:t>
      </w:r>
      <w:r w:rsidR="00FE502C" w:rsidRPr="0010396B">
        <w:rPr>
          <w:szCs w:val="20"/>
        </w:rPr>
        <w:t xml:space="preserve">We </w:t>
      </w:r>
      <w:r w:rsidR="003538CE" w:rsidRPr="0010396B">
        <w:rPr>
          <w:szCs w:val="20"/>
        </w:rPr>
        <w:t xml:space="preserve">serve individuals </w:t>
      </w:r>
      <w:r w:rsidR="009B79BA" w:rsidRPr="0010396B">
        <w:rPr>
          <w:szCs w:val="20"/>
        </w:rPr>
        <w:t>who have</w:t>
      </w:r>
      <w:r w:rsidR="003538CE" w:rsidRPr="0010396B">
        <w:rPr>
          <w:szCs w:val="20"/>
        </w:rPr>
        <w:t xml:space="preserve"> IDD, autism spectrum disorder, or Prader-Willi Syndrome.  </w:t>
      </w:r>
      <w:r w:rsidR="003A4E5E" w:rsidRPr="0010396B">
        <w:rPr>
          <w:szCs w:val="20"/>
        </w:rPr>
        <w:t>By providing a range of person-centered services, DDDS supports indivi</w:t>
      </w:r>
      <w:r w:rsidR="005254AD" w:rsidRPr="0010396B">
        <w:rPr>
          <w:szCs w:val="20"/>
        </w:rPr>
        <w:t xml:space="preserve">duals to live healthy, independent, and productive lives I the community. </w:t>
      </w:r>
    </w:p>
    <w:p w14:paraId="12CDC8AF" w14:textId="7B9896D8" w:rsidR="005254AD" w:rsidRPr="0010396B" w:rsidRDefault="005254AD" w:rsidP="004D3A9C">
      <w:pPr>
        <w:rPr>
          <w:szCs w:val="20"/>
        </w:rPr>
      </w:pPr>
    </w:p>
    <w:p w14:paraId="27DFE24B" w14:textId="263B561E" w:rsidR="005254AD" w:rsidRPr="0010396B" w:rsidRDefault="005254AD" w:rsidP="004D3A9C">
      <w:pPr>
        <w:rPr>
          <w:szCs w:val="20"/>
        </w:rPr>
      </w:pPr>
      <w:r w:rsidRPr="0010396B">
        <w:rPr>
          <w:szCs w:val="20"/>
        </w:rPr>
        <w:t xml:space="preserve">DDDS </w:t>
      </w:r>
      <w:r w:rsidR="00AE7734" w:rsidRPr="0010396B">
        <w:rPr>
          <w:szCs w:val="20"/>
        </w:rPr>
        <w:t xml:space="preserve">identifies and supports the unique needs of each eligible </w:t>
      </w:r>
      <w:r w:rsidR="0023147E" w:rsidRPr="0010396B">
        <w:rPr>
          <w:szCs w:val="20"/>
        </w:rPr>
        <w:t xml:space="preserve">service recipient by offering access to an extensive network of </w:t>
      </w:r>
      <w:r w:rsidR="00DE7D38" w:rsidRPr="0010396B">
        <w:rPr>
          <w:szCs w:val="20"/>
        </w:rPr>
        <w:t>employment services and vocational tr</w:t>
      </w:r>
      <w:r w:rsidR="00B409B8" w:rsidRPr="0010396B">
        <w:rPr>
          <w:szCs w:val="20"/>
        </w:rPr>
        <w:t>a</w:t>
      </w:r>
      <w:r w:rsidR="00DE7D38" w:rsidRPr="0010396B">
        <w:rPr>
          <w:szCs w:val="20"/>
        </w:rPr>
        <w:t>ining, support coordination and com</w:t>
      </w:r>
      <w:r w:rsidR="00B409B8" w:rsidRPr="0010396B">
        <w:rPr>
          <w:szCs w:val="20"/>
        </w:rPr>
        <w:t>munity navigation, assistive technologies, respite, day and residential programs, and options for supported living.</w:t>
      </w:r>
    </w:p>
    <w:p w14:paraId="4D637EFD" w14:textId="699B8185" w:rsidR="00650219" w:rsidRPr="0010396B" w:rsidRDefault="00650219" w:rsidP="004D3A9C">
      <w:pPr>
        <w:rPr>
          <w:szCs w:val="20"/>
        </w:rPr>
      </w:pPr>
    </w:p>
    <w:p w14:paraId="0DC4C826" w14:textId="0D53BA37" w:rsidR="00650219" w:rsidRPr="0010396B" w:rsidRDefault="00654BA8" w:rsidP="004D3A9C">
      <w:pPr>
        <w:rPr>
          <w:szCs w:val="20"/>
        </w:rPr>
      </w:pPr>
      <w:r w:rsidRPr="0010396B">
        <w:rPr>
          <w:szCs w:val="20"/>
        </w:rPr>
        <w:t>These services and supports assist waiver members</w:t>
      </w:r>
      <w:r w:rsidR="002B18B4" w:rsidRPr="0010396B">
        <w:rPr>
          <w:szCs w:val="20"/>
        </w:rPr>
        <w:t xml:space="preserve"> to remain in his or her family home for as long as possible.  We promote independence by stren</w:t>
      </w:r>
      <w:r w:rsidR="00D03906" w:rsidRPr="0010396B">
        <w:rPr>
          <w:szCs w:val="20"/>
        </w:rPr>
        <w:t xml:space="preserve">gthening the individual’s capacity for self-care and self-sufficiency while respecting their needs and preferences.  </w:t>
      </w:r>
    </w:p>
    <w:p w14:paraId="601B766B" w14:textId="189AC7AE" w:rsidR="007C5ECA" w:rsidRPr="005738C2" w:rsidRDefault="007C5ECA" w:rsidP="004D3A9C">
      <w:pPr>
        <w:rPr>
          <w:sz w:val="22"/>
        </w:rPr>
      </w:pPr>
    </w:p>
    <w:p w14:paraId="04EB2BC4" w14:textId="37EEDD1F" w:rsidR="007C5ECA" w:rsidRPr="005738C2" w:rsidRDefault="007C5ECA" w:rsidP="004D3A9C">
      <w:pPr>
        <w:rPr>
          <w:sz w:val="22"/>
        </w:rPr>
      </w:pPr>
    </w:p>
    <w:p w14:paraId="7BA31A86" w14:textId="4B7BC76A" w:rsidR="00C55BC3" w:rsidRPr="005738C2" w:rsidRDefault="00C55BC3" w:rsidP="004D3A9C">
      <w:pPr>
        <w:rPr>
          <w:sz w:val="22"/>
          <w:u w:val="single"/>
        </w:rPr>
      </w:pPr>
      <w:r w:rsidRPr="005738C2">
        <w:rPr>
          <w:sz w:val="22"/>
          <w:u w:val="single"/>
        </w:rPr>
        <w:t>SLIDE #</w:t>
      </w:r>
      <w:r w:rsidR="003A5E2A">
        <w:rPr>
          <w:sz w:val="22"/>
          <w:u w:val="single"/>
        </w:rPr>
        <w:t>3</w:t>
      </w:r>
    </w:p>
    <w:p w14:paraId="25FE8F46" w14:textId="77777777" w:rsidR="00C55BC3" w:rsidRPr="005738C2" w:rsidRDefault="00C55BC3" w:rsidP="004D3A9C">
      <w:pPr>
        <w:rPr>
          <w:sz w:val="22"/>
          <w:u w:val="single"/>
        </w:rPr>
      </w:pPr>
    </w:p>
    <w:p w14:paraId="6F0CFA69" w14:textId="4D9C1F17" w:rsidR="004103F6" w:rsidRPr="0010396B" w:rsidRDefault="00E013EC" w:rsidP="00A663EA">
      <w:pPr>
        <w:rPr>
          <w:szCs w:val="20"/>
        </w:rPr>
      </w:pPr>
      <w:r w:rsidRPr="0010396B">
        <w:rPr>
          <w:szCs w:val="20"/>
        </w:rPr>
        <w:t xml:space="preserve">The Medicaid Home and Community-Based Services (or HCBS) waiver program is </w:t>
      </w:r>
      <w:r w:rsidR="00FD30D4" w:rsidRPr="0010396B">
        <w:rPr>
          <w:szCs w:val="20"/>
        </w:rPr>
        <w:t xml:space="preserve">authorized in </w:t>
      </w:r>
      <w:r w:rsidR="00251D93">
        <w:rPr>
          <w:szCs w:val="20"/>
        </w:rPr>
        <w:t xml:space="preserve">section </w:t>
      </w:r>
      <w:r w:rsidR="00562A24" w:rsidRPr="0010396B">
        <w:rPr>
          <w:rFonts w:cs="Arial"/>
          <w:szCs w:val="20"/>
        </w:rPr>
        <w:t>§</w:t>
      </w:r>
      <w:r w:rsidR="00562A24" w:rsidRPr="0010396B">
        <w:rPr>
          <w:szCs w:val="20"/>
        </w:rPr>
        <w:t xml:space="preserve">1915 (c) </w:t>
      </w:r>
      <w:r w:rsidR="00B4174B" w:rsidRPr="0010396B">
        <w:rPr>
          <w:szCs w:val="20"/>
        </w:rPr>
        <w:t>of the Social Security Act.  The program permits states to furnish an array of home and community-based services that assist Medicaid beneficiaries</w:t>
      </w:r>
      <w:r w:rsidR="0071437A" w:rsidRPr="0010396B">
        <w:rPr>
          <w:szCs w:val="20"/>
        </w:rPr>
        <w:t xml:space="preserve"> to live in the community and avoid institutionalization.  Each state has broad discretion to design its waiver program to address the </w:t>
      </w:r>
      <w:r w:rsidR="00D472E1" w:rsidRPr="0010396B">
        <w:rPr>
          <w:szCs w:val="20"/>
        </w:rPr>
        <w:t>needs of the waiver’s target population</w:t>
      </w:r>
      <w:r w:rsidR="00056888" w:rsidRPr="0010396B">
        <w:rPr>
          <w:szCs w:val="20"/>
        </w:rPr>
        <w:t xml:space="preserve">. </w:t>
      </w:r>
    </w:p>
    <w:p w14:paraId="38EC9FB4" w14:textId="68B77E7A" w:rsidR="00056888" w:rsidRPr="0010396B" w:rsidRDefault="00056888" w:rsidP="00A663EA">
      <w:pPr>
        <w:rPr>
          <w:szCs w:val="20"/>
        </w:rPr>
      </w:pPr>
    </w:p>
    <w:p w14:paraId="627BF01A" w14:textId="5D1C6018" w:rsidR="00056888" w:rsidRPr="0010396B" w:rsidRDefault="00056888" w:rsidP="00A663EA">
      <w:pPr>
        <w:rPr>
          <w:szCs w:val="20"/>
        </w:rPr>
      </w:pPr>
      <w:r w:rsidRPr="0010396B">
        <w:rPr>
          <w:szCs w:val="20"/>
        </w:rPr>
        <w:t xml:space="preserve">Delaware’s </w:t>
      </w:r>
      <w:r w:rsidR="008C3141" w:rsidRPr="0010396B">
        <w:rPr>
          <w:rFonts w:cs="Arial"/>
          <w:szCs w:val="20"/>
        </w:rPr>
        <w:t>§</w:t>
      </w:r>
      <w:r w:rsidR="008C3141" w:rsidRPr="0010396B">
        <w:rPr>
          <w:szCs w:val="20"/>
        </w:rPr>
        <w:t xml:space="preserve">1915 (c) waiver is called the “Lifespan Waiver.” </w:t>
      </w:r>
      <w:r w:rsidR="008E10FA" w:rsidRPr="0010396B">
        <w:rPr>
          <w:szCs w:val="20"/>
        </w:rPr>
        <w:t>You can find a link to the Life</w:t>
      </w:r>
      <w:r w:rsidR="00AE346A" w:rsidRPr="0010396B">
        <w:rPr>
          <w:szCs w:val="20"/>
        </w:rPr>
        <w:t>s</w:t>
      </w:r>
      <w:r w:rsidR="008E10FA" w:rsidRPr="0010396B">
        <w:rPr>
          <w:szCs w:val="20"/>
        </w:rPr>
        <w:t>pan waiver</w:t>
      </w:r>
      <w:r w:rsidR="00AE346A" w:rsidRPr="0010396B">
        <w:rPr>
          <w:szCs w:val="20"/>
        </w:rPr>
        <w:t xml:space="preserve"> on the DDDS website</w:t>
      </w:r>
      <w:r w:rsidR="004B1B5C" w:rsidRPr="0010396B">
        <w:rPr>
          <w:szCs w:val="20"/>
        </w:rPr>
        <w:t xml:space="preserve">.  The website address is: </w:t>
      </w:r>
      <w:r w:rsidR="00064657" w:rsidRPr="0010396B">
        <w:rPr>
          <w:szCs w:val="20"/>
        </w:rPr>
        <w:t xml:space="preserve">dhss.delaware.gov. We </w:t>
      </w:r>
      <w:r w:rsidR="00687808" w:rsidRPr="0010396B">
        <w:rPr>
          <w:szCs w:val="20"/>
        </w:rPr>
        <w:t xml:space="preserve">strongly </w:t>
      </w:r>
      <w:r w:rsidR="00064657" w:rsidRPr="0010396B">
        <w:rPr>
          <w:szCs w:val="20"/>
        </w:rPr>
        <w:t xml:space="preserve">encourage you to red the </w:t>
      </w:r>
      <w:r w:rsidR="0050614C" w:rsidRPr="0010396B">
        <w:rPr>
          <w:szCs w:val="20"/>
        </w:rPr>
        <w:t>latest waiver application update before you begin the process of applying to become a provider.</w:t>
      </w:r>
    </w:p>
    <w:p w14:paraId="4EF9FD30" w14:textId="6772FF5D" w:rsidR="0050614C" w:rsidRPr="0010396B" w:rsidRDefault="0050614C" w:rsidP="00A663EA">
      <w:pPr>
        <w:rPr>
          <w:szCs w:val="20"/>
        </w:rPr>
      </w:pPr>
    </w:p>
    <w:p w14:paraId="41BB8653" w14:textId="49317831" w:rsidR="0050614C" w:rsidRPr="0010396B" w:rsidRDefault="0050614C" w:rsidP="00A663EA">
      <w:pPr>
        <w:rPr>
          <w:szCs w:val="20"/>
        </w:rPr>
      </w:pPr>
      <w:r w:rsidRPr="0010396B">
        <w:rPr>
          <w:szCs w:val="20"/>
        </w:rPr>
        <w:t>There are 4 objectives of the Lifespan waiver:</w:t>
      </w:r>
    </w:p>
    <w:p w14:paraId="0B4177A7" w14:textId="69980207" w:rsidR="0050614C" w:rsidRPr="0010396B" w:rsidRDefault="0050614C" w:rsidP="00A663EA">
      <w:pPr>
        <w:rPr>
          <w:szCs w:val="20"/>
        </w:rPr>
      </w:pPr>
    </w:p>
    <w:p w14:paraId="34E9F716" w14:textId="18DF1A31" w:rsidR="00593382" w:rsidRPr="0010396B" w:rsidRDefault="00593382" w:rsidP="00593382">
      <w:pPr>
        <w:numPr>
          <w:ilvl w:val="0"/>
          <w:numId w:val="1"/>
        </w:numPr>
        <w:rPr>
          <w:szCs w:val="20"/>
        </w:rPr>
      </w:pPr>
      <w:r w:rsidRPr="0010396B">
        <w:rPr>
          <w:szCs w:val="20"/>
        </w:rPr>
        <w:t>Promote independence for individuals enrolled in the waiver and promote the engagement of family and other natural supports whenever possible</w:t>
      </w:r>
    </w:p>
    <w:p w14:paraId="62997F73" w14:textId="41FC7CAD" w:rsidR="00593382" w:rsidRPr="0010396B" w:rsidRDefault="00593382" w:rsidP="00593382">
      <w:pPr>
        <w:pStyle w:val="ListParagraph"/>
        <w:numPr>
          <w:ilvl w:val="0"/>
          <w:numId w:val="1"/>
        </w:numPr>
        <w:rPr>
          <w:szCs w:val="20"/>
        </w:rPr>
      </w:pPr>
      <w:r w:rsidRPr="0010396B">
        <w:rPr>
          <w:szCs w:val="20"/>
        </w:rPr>
        <w:t>Offer an alternative to institutionalization through the provision of an array of services and supports that promote community integration and independence</w:t>
      </w:r>
    </w:p>
    <w:p w14:paraId="35BB4E32" w14:textId="77777777" w:rsidR="00593382" w:rsidRPr="0010396B" w:rsidRDefault="00593382" w:rsidP="00593382">
      <w:pPr>
        <w:numPr>
          <w:ilvl w:val="0"/>
          <w:numId w:val="2"/>
        </w:numPr>
        <w:rPr>
          <w:szCs w:val="20"/>
        </w:rPr>
      </w:pPr>
      <w:r w:rsidRPr="0010396B">
        <w:rPr>
          <w:szCs w:val="20"/>
        </w:rPr>
        <w:t>Protect the health and safety of the participants receiving services under the waiver.</w:t>
      </w:r>
    </w:p>
    <w:p w14:paraId="6DB3B1D2" w14:textId="77777777" w:rsidR="00593382" w:rsidRPr="0010396B" w:rsidRDefault="00593382" w:rsidP="00593382">
      <w:pPr>
        <w:numPr>
          <w:ilvl w:val="0"/>
          <w:numId w:val="2"/>
        </w:numPr>
        <w:rPr>
          <w:szCs w:val="20"/>
        </w:rPr>
      </w:pPr>
      <w:r w:rsidRPr="0010396B">
        <w:rPr>
          <w:szCs w:val="20"/>
        </w:rPr>
        <w:t>Ensure the highest standards of quality and best practices, through a network of qualified providers.</w:t>
      </w:r>
    </w:p>
    <w:p w14:paraId="57059915" w14:textId="77777777" w:rsidR="003A5E2A" w:rsidRDefault="003A5E2A" w:rsidP="00A663EA">
      <w:pPr>
        <w:rPr>
          <w:szCs w:val="20"/>
        </w:rPr>
      </w:pPr>
    </w:p>
    <w:p w14:paraId="3199039F" w14:textId="77777777" w:rsidR="0061449C" w:rsidRDefault="0061449C" w:rsidP="00A663EA">
      <w:pPr>
        <w:rPr>
          <w:szCs w:val="20"/>
        </w:rPr>
      </w:pPr>
    </w:p>
    <w:p w14:paraId="0F7EEE1C" w14:textId="2BCB873A" w:rsidR="0061449C" w:rsidRDefault="0061449C" w:rsidP="00A663EA">
      <w:pPr>
        <w:rPr>
          <w:szCs w:val="20"/>
        </w:rPr>
      </w:pPr>
    </w:p>
    <w:p w14:paraId="3A0F8B7F" w14:textId="01675DAF" w:rsidR="00E30043" w:rsidRDefault="00E30043" w:rsidP="00A663EA">
      <w:pPr>
        <w:rPr>
          <w:szCs w:val="20"/>
        </w:rPr>
      </w:pPr>
    </w:p>
    <w:p w14:paraId="7581AE2E" w14:textId="1131DD31" w:rsidR="00E30043" w:rsidRPr="00E30043" w:rsidRDefault="00E30043" w:rsidP="00A663EA">
      <w:pPr>
        <w:rPr>
          <w:sz w:val="22"/>
          <w:u w:val="single"/>
        </w:rPr>
      </w:pPr>
      <w:r w:rsidRPr="00E30043">
        <w:rPr>
          <w:sz w:val="22"/>
          <w:u w:val="single"/>
        </w:rPr>
        <w:lastRenderedPageBreak/>
        <w:t>SLIDE #4</w:t>
      </w:r>
    </w:p>
    <w:p w14:paraId="40FF667C" w14:textId="77777777" w:rsidR="00E30043" w:rsidRDefault="00E30043" w:rsidP="00A663EA">
      <w:pPr>
        <w:rPr>
          <w:szCs w:val="20"/>
        </w:rPr>
      </w:pPr>
    </w:p>
    <w:p w14:paraId="59E7B336" w14:textId="562CCB45" w:rsidR="00897992" w:rsidRPr="0010396B" w:rsidRDefault="00897992" w:rsidP="00A663EA">
      <w:pPr>
        <w:rPr>
          <w:szCs w:val="20"/>
        </w:rPr>
      </w:pPr>
      <w:r w:rsidRPr="0010396B">
        <w:rPr>
          <w:szCs w:val="20"/>
        </w:rPr>
        <w:t>The Pathways to Employment program is a</w:t>
      </w:r>
      <w:r w:rsidR="00315CC3" w:rsidRPr="0010396B">
        <w:rPr>
          <w:szCs w:val="20"/>
        </w:rPr>
        <w:t>n optional</w:t>
      </w:r>
      <w:r w:rsidRPr="0010396B">
        <w:rPr>
          <w:szCs w:val="20"/>
        </w:rPr>
        <w:t xml:space="preserve"> state plan </w:t>
      </w:r>
      <w:r w:rsidR="00315CC3" w:rsidRPr="0010396B">
        <w:rPr>
          <w:szCs w:val="20"/>
        </w:rPr>
        <w:t>benefit</w:t>
      </w:r>
      <w:r w:rsidRPr="0010396B">
        <w:rPr>
          <w:szCs w:val="20"/>
        </w:rPr>
        <w:t xml:space="preserve"> to </w:t>
      </w:r>
      <w:r w:rsidR="00594EE5" w:rsidRPr="0010396B">
        <w:rPr>
          <w:szCs w:val="20"/>
        </w:rPr>
        <w:t xml:space="preserve">Delaware’s </w:t>
      </w:r>
      <w:r w:rsidR="00056639" w:rsidRPr="0010396B">
        <w:rPr>
          <w:szCs w:val="20"/>
        </w:rPr>
        <w:t xml:space="preserve">Medicaid program authorized under section </w:t>
      </w:r>
      <w:r w:rsidR="00594EE5" w:rsidRPr="0010396B">
        <w:rPr>
          <w:szCs w:val="20"/>
        </w:rPr>
        <w:t>1915(i)</w:t>
      </w:r>
      <w:r w:rsidR="00056639" w:rsidRPr="0010396B">
        <w:rPr>
          <w:szCs w:val="20"/>
        </w:rPr>
        <w:t xml:space="preserve"> of the Social Security Act. </w:t>
      </w:r>
      <w:r w:rsidR="001C795E" w:rsidRPr="0010396B">
        <w:rPr>
          <w:szCs w:val="20"/>
        </w:rPr>
        <w:t xml:space="preserve">This </w:t>
      </w:r>
      <w:r w:rsidR="005829BE" w:rsidRPr="0010396B">
        <w:rPr>
          <w:szCs w:val="20"/>
        </w:rPr>
        <w:t>amendment to the state plan contains some of the features of a waiver:</w:t>
      </w:r>
    </w:p>
    <w:p w14:paraId="56059DA7" w14:textId="307DFB0B" w:rsidR="005829BE" w:rsidRPr="0010396B" w:rsidRDefault="005829BE" w:rsidP="00A663EA">
      <w:pPr>
        <w:rPr>
          <w:szCs w:val="20"/>
        </w:rPr>
      </w:pPr>
    </w:p>
    <w:p w14:paraId="6C1493A2" w14:textId="0E47DF81" w:rsidR="005829BE" w:rsidRPr="0010396B" w:rsidRDefault="001B5A4E" w:rsidP="005829BE">
      <w:pPr>
        <w:pStyle w:val="ListParagraph"/>
        <w:numPr>
          <w:ilvl w:val="0"/>
          <w:numId w:val="4"/>
        </w:numPr>
        <w:rPr>
          <w:szCs w:val="20"/>
        </w:rPr>
      </w:pPr>
      <w:r w:rsidRPr="0010396B">
        <w:rPr>
          <w:szCs w:val="20"/>
        </w:rPr>
        <w:t>States can target services to persons based on age, diagnosis, and condition</w:t>
      </w:r>
    </w:p>
    <w:p w14:paraId="7656057E" w14:textId="49CA2981" w:rsidR="001B5A4E" w:rsidRPr="0010396B" w:rsidRDefault="001B5A4E" w:rsidP="005829BE">
      <w:pPr>
        <w:pStyle w:val="ListParagraph"/>
        <w:numPr>
          <w:ilvl w:val="0"/>
          <w:numId w:val="4"/>
        </w:numPr>
        <w:rPr>
          <w:szCs w:val="20"/>
        </w:rPr>
      </w:pPr>
      <w:r w:rsidRPr="0010396B">
        <w:rPr>
          <w:szCs w:val="20"/>
        </w:rPr>
        <w:t>States can apply functional criteria, such as limitations caused by disability</w:t>
      </w:r>
    </w:p>
    <w:p w14:paraId="6BA7187F" w14:textId="3B7BCBA1" w:rsidR="001B5A4E" w:rsidRPr="0010396B" w:rsidRDefault="001B5A4E" w:rsidP="005829BE">
      <w:pPr>
        <w:pStyle w:val="ListParagraph"/>
        <w:numPr>
          <w:ilvl w:val="0"/>
          <w:numId w:val="4"/>
        </w:numPr>
        <w:rPr>
          <w:szCs w:val="20"/>
        </w:rPr>
      </w:pPr>
      <w:r w:rsidRPr="0010396B">
        <w:rPr>
          <w:szCs w:val="20"/>
        </w:rPr>
        <w:t>States can provide community-based services not otherwise</w:t>
      </w:r>
      <w:r w:rsidR="008A404C" w:rsidRPr="0010396B">
        <w:rPr>
          <w:szCs w:val="20"/>
        </w:rPr>
        <w:t xml:space="preserve"> covered under the state plan to help individuals live independently in the community.</w:t>
      </w:r>
    </w:p>
    <w:p w14:paraId="173FC2EC" w14:textId="7AA47537" w:rsidR="008A404C" w:rsidRPr="0010396B" w:rsidRDefault="008A404C" w:rsidP="008A404C">
      <w:pPr>
        <w:rPr>
          <w:szCs w:val="20"/>
        </w:rPr>
      </w:pPr>
    </w:p>
    <w:p w14:paraId="1231C375" w14:textId="3BA731D1" w:rsidR="008A404C" w:rsidRPr="0010396B" w:rsidRDefault="008A404C" w:rsidP="008A404C">
      <w:pPr>
        <w:rPr>
          <w:szCs w:val="20"/>
        </w:rPr>
      </w:pPr>
      <w:r w:rsidRPr="0010396B">
        <w:rPr>
          <w:szCs w:val="20"/>
        </w:rPr>
        <w:t xml:space="preserve">Unlike a waiver, </w:t>
      </w:r>
      <w:r w:rsidR="00D37FF7" w:rsidRPr="0010396B">
        <w:rPr>
          <w:szCs w:val="20"/>
        </w:rPr>
        <w:t>a 1915(i) State Plan Amendment (SPA) does not require individuals to meet an institutional level of care to qualify for HCBS and states cannot limit participation in the program once an individual meets established eligibility criteria.</w:t>
      </w:r>
    </w:p>
    <w:p w14:paraId="3C0D69BE" w14:textId="7CF0252D" w:rsidR="00056639" w:rsidRPr="0010396B" w:rsidRDefault="00056639" w:rsidP="00A663EA">
      <w:pPr>
        <w:rPr>
          <w:szCs w:val="20"/>
        </w:rPr>
      </w:pPr>
    </w:p>
    <w:p w14:paraId="7FE3E4D5" w14:textId="77777777" w:rsidR="0088231E" w:rsidRPr="0010396B" w:rsidRDefault="0088231E" w:rsidP="00A663EA">
      <w:pPr>
        <w:rPr>
          <w:szCs w:val="20"/>
        </w:rPr>
      </w:pPr>
      <w:r w:rsidRPr="0010396B">
        <w:rPr>
          <w:szCs w:val="20"/>
        </w:rPr>
        <w:t xml:space="preserve">The Pathways to Employment program is designed to: </w:t>
      </w:r>
    </w:p>
    <w:p w14:paraId="6CE00EB2" w14:textId="77777777" w:rsidR="0088231E" w:rsidRPr="0010396B" w:rsidRDefault="0088231E" w:rsidP="00A663EA">
      <w:pPr>
        <w:rPr>
          <w:szCs w:val="20"/>
        </w:rPr>
      </w:pPr>
    </w:p>
    <w:p w14:paraId="1C5E2E11" w14:textId="572AA8B6" w:rsidR="0088231E" w:rsidRPr="0010396B" w:rsidRDefault="0088231E" w:rsidP="0088231E">
      <w:pPr>
        <w:pStyle w:val="ListParagraph"/>
        <w:numPr>
          <w:ilvl w:val="0"/>
          <w:numId w:val="5"/>
        </w:numPr>
        <w:rPr>
          <w:szCs w:val="20"/>
        </w:rPr>
      </w:pPr>
      <w:r w:rsidRPr="0010396B">
        <w:rPr>
          <w:szCs w:val="20"/>
        </w:rPr>
        <w:t>Serve low-income individuals, across disabilities, who have a desire to work in a competitive work environment</w:t>
      </w:r>
    </w:p>
    <w:p w14:paraId="6465D831" w14:textId="77777777" w:rsidR="0088231E" w:rsidRPr="0010396B" w:rsidRDefault="0088231E" w:rsidP="0088231E">
      <w:pPr>
        <w:pStyle w:val="ListParagraph"/>
        <w:numPr>
          <w:ilvl w:val="0"/>
          <w:numId w:val="5"/>
        </w:numPr>
        <w:rPr>
          <w:szCs w:val="20"/>
        </w:rPr>
      </w:pPr>
      <w:r w:rsidRPr="0010396B">
        <w:rPr>
          <w:szCs w:val="20"/>
        </w:rPr>
        <w:t>Provide individually tailored services for individuals with visual impairments, physical disabilities, intellectual disabilities (including brain injury) and autism spectrum disorder to help them obtain or sustain competitive employment</w:t>
      </w:r>
    </w:p>
    <w:p w14:paraId="23CF2DD4" w14:textId="3223AE70" w:rsidR="0088231E" w:rsidRPr="0088231E" w:rsidRDefault="0088231E" w:rsidP="0088231E">
      <w:pPr>
        <w:pStyle w:val="ListParagraph"/>
        <w:numPr>
          <w:ilvl w:val="0"/>
          <w:numId w:val="5"/>
        </w:numPr>
        <w:rPr>
          <w:sz w:val="22"/>
        </w:rPr>
      </w:pPr>
      <w:r w:rsidRPr="0010396B">
        <w:rPr>
          <w:szCs w:val="20"/>
        </w:rPr>
        <w:t xml:space="preserve">Offer an array of services that will support individuals to explore and plan career paths and build career readiness. </w:t>
      </w:r>
    </w:p>
    <w:p w14:paraId="7FC526D1" w14:textId="496F0EE5" w:rsidR="00056639" w:rsidRDefault="00056639" w:rsidP="00A663EA">
      <w:pPr>
        <w:rPr>
          <w:sz w:val="22"/>
        </w:rPr>
      </w:pPr>
    </w:p>
    <w:p w14:paraId="449B417B" w14:textId="132BE0CE" w:rsidR="00056639" w:rsidRDefault="00056639" w:rsidP="00A663EA">
      <w:pPr>
        <w:rPr>
          <w:sz w:val="22"/>
        </w:rPr>
      </w:pPr>
    </w:p>
    <w:p w14:paraId="155BFF81" w14:textId="6F6F9C2D" w:rsidR="00056639" w:rsidRPr="00056639" w:rsidRDefault="00056639" w:rsidP="00A663EA">
      <w:pPr>
        <w:rPr>
          <w:sz w:val="22"/>
          <w:u w:val="single"/>
        </w:rPr>
      </w:pPr>
      <w:r w:rsidRPr="00056639">
        <w:rPr>
          <w:sz w:val="22"/>
          <w:u w:val="single"/>
        </w:rPr>
        <w:t>SLIDE #</w:t>
      </w:r>
      <w:r w:rsidR="000821EF">
        <w:rPr>
          <w:sz w:val="22"/>
          <w:u w:val="single"/>
        </w:rPr>
        <w:t>5</w:t>
      </w:r>
    </w:p>
    <w:p w14:paraId="4D2E6A24" w14:textId="77777777" w:rsidR="004103F6" w:rsidRPr="005738C2" w:rsidRDefault="004103F6" w:rsidP="00A663EA">
      <w:pPr>
        <w:rPr>
          <w:sz w:val="22"/>
        </w:rPr>
      </w:pPr>
    </w:p>
    <w:p w14:paraId="6276469E" w14:textId="77777777" w:rsidR="00FA14CA" w:rsidRPr="0010396B" w:rsidRDefault="00FA14CA" w:rsidP="00FA14CA">
      <w:pPr>
        <w:spacing w:line="257" w:lineRule="auto"/>
        <w:rPr>
          <w:szCs w:val="20"/>
        </w:rPr>
      </w:pPr>
      <w:r w:rsidRPr="0010396B">
        <w:rPr>
          <w:szCs w:val="20"/>
        </w:rPr>
        <w:t xml:space="preserve">Provider partners are essential in accomplishing our goal of delivering quality services. The Division seeks to develop an adequate network of highest-quality providers to serve Delawareans who have intellectual and developmental disabilities.  Provider agencies must demonstrate that they have the capacity and the infrastructure necessary to provide direct support to individuals with intellectual and developmental disabilities.  </w:t>
      </w:r>
    </w:p>
    <w:p w14:paraId="1D97C53C" w14:textId="77777777" w:rsidR="00FA14CA" w:rsidRPr="0010396B" w:rsidRDefault="00FA14CA" w:rsidP="00A663EA">
      <w:pPr>
        <w:rPr>
          <w:szCs w:val="20"/>
        </w:rPr>
      </w:pPr>
    </w:p>
    <w:p w14:paraId="1A3CE9A4" w14:textId="783ED5AA" w:rsidR="004103F6" w:rsidRPr="0010396B" w:rsidRDefault="00951608" w:rsidP="00A663EA">
      <w:pPr>
        <w:rPr>
          <w:szCs w:val="20"/>
        </w:rPr>
      </w:pPr>
      <w:r w:rsidRPr="0010396B">
        <w:rPr>
          <w:szCs w:val="20"/>
        </w:rPr>
        <w:t xml:space="preserve">The Centers for Medicare and Medicaid Services (also known as CMS) has identified </w:t>
      </w:r>
      <w:r w:rsidR="006F34DB" w:rsidRPr="0010396B">
        <w:rPr>
          <w:szCs w:val="20"/>
        </w:rPr>
        <w:t>4 primary responsibilities the state must follow in administering its waiver program:</w:t>
      </w:r>
    </w:p>
    <w:p w14:paraId="7FA4405C" w14:textId="5B460294" w:rsidR="006F34DB" w:rsidRPr="0010396B" w:rsidRDefault="006F34DB" w:rsidP="00A663EA">
      <w:pPr>
        <w:rPr>
          <w:szCs w:val="20"/>
        </w:rPr>
      </w:pPr>
    </w:p>
    <w:p w14:paraId="772F8A38" w14:textId="0EE98844" w:rsidR="00FD7CAE" w:rsidRPr="0010396B" w:rsidRDefault="00FD7CAE" w:rsidP="00FD7CAE">
      <w:pPr>
        <w:numPr>
          <w:ilvl w:val="0"/>
          <w:numId w:val="3"/>
        </w:numPr>
        <w:rPr>
          <w:szCs w:val="20"/>
        </w:rPr>
      </w:pPr>
      <w:r w:rsidRPr="0010396B">
        <w:rPr>
          <w:szCs w:val="20"/>
        </w:rPr>
        <w:t xml:space="preserve">The state is responsible for determining the qualifications of waiver providers.  </w:t>
      </w:r>
      <w:r w:rsidR="005210FD" w:rsidRPr="0010396B">
        <w:rPr>
          <w:szCs w:val="20"/>
        </w:rPr>
        <w:t xml:space="preserve">One of the ways we do this is </w:t>
      </w:r>
      <w:r w:rsidR="00D15FB6" w:rsidRPr="0010396B">
        <w:rPr>
          <w:szCs w:val="20"/>
        </w:rPr>
        <w:t xml:space="preserve">by establishing a robust application process for new providers.  </w:t>
      </w:r>
      <w:r w:rsidR="00A94655" w:rsidRPr="0010396B">
        <w:rPr>
          <w:szCs w:val="20"/>
        </w:rPr>
        <w:t xml:space="preserve">Through the application process, DDDS can evaluate the administrative and programmatic capabilities of </w:t>
      </w:r>
      <w:r w:rsidR="00C272B6" w:rsidRPr="0010396B">
        <w:rPr>
          <w:szCs w:val="20"/>
        </w:rPr>
        <w:t>potential providers.</w:t>
      </w:r>
    </w:p>
    <w:p w14:paraId="301D5758" w14:textId="77777777" w:rsidR="00FD7CAE" w:rsidRPr="0010396B" w:rsidRDefault="00FD7CAE" w:rsidP="00504CAD">
      <w:pPr>
        <w:ind w:left="720"/>
        <w:rPr>
          <w:szCs w:val="20"/>
        </w:rPr>
      </w:pPr>
    </w:p>
    <w:p w14:paraId="75D66EDE" w14:textId="45F01233" w:rsidR="00FD7CAE" w:rsidRPr="0010396B" w:rsidRDefault="00FD7CAE" w:rsidP="00FD7CAE">
      <w:pPr>
        <w:numPr>
          <w:ilvl w:val="0"/>
          <w:numId w:val="3"/>
        </w:numPr>
        <w:rPr>
          <w:szCs w:val="20"/>
        </w:rPr>
      </w:pPr>
      <w:r w:rsidRPr="0010396B">
        <w:rPr>
          <w:szCs w:val="20"/>
        </w:rPr>
        <w:t>The waiver’s design must provide for continuously and effectively assuring the health and safety of waiver participants including specifying the qualifications of waiver providers and verifying that providers continually meet these guidelines</w:t>
      </w:r>
      <w:r w:rsidR="00C272B6" w:rsidRPr="0010396B">
        <w:rPr>
          <w:szCs w:val="20"/>
        </w:rPr>
        <w:t xml:space="preserve">.  Once an applicant becomes an approved provider, DDDS </w:t>
      </w:r>
      <w:r w:rsidR="00230148" w:rsidRPr="0010396B">
        <w:rPr>
          <w:szCs w:val="20"/>
        </w:rPr>
        <w:t xml:space="preserve">provides monitoring and oversight, and ongoing technical assistance to </w:t>
      </w:r>
      <w:r w:rsidR="00504CAD" w:rsidRPr="0010396B">
        <w:rPr>
          <w:szCs w:val="20"/>
        </w:rPr>
        <w:t>verify that our network is effectively keeping our waiver members healthy and safe.</w:t>
      </w:r>
    </w:p>
    <w:p w14:paraId="25F6FA35" w14:textId="77777777" w:rsidR="00FD7CAE" w:rsidRPr="0010396B" w:rsidRDefault="00FD7CAE" w:rsidP="00504CAD">
      <w:pPr>
        <w:ind w:left="720"/>
        <w:rPr>
          <w:szCs w:val="20"/>
        </w:rPr>
      </w:pPr>
    </w:p>
    <w:p w14:paraId="3E682379" w14:textId="465E52DD" w:rsidR="00FD7CAE" w:rsidRDefault="00FD7CAE" w:rsidP="00FD7CAE">
      <w:pPr>
        <w:numPr>
          <w:ilvl w:val="0"/>
          <w:numId w:val="3"/>
        </w:numPr>
        <w:rPr>
          <w:szCs w:val="20"/>
        </w:rPr>
      </w:pPr>
      <w:r w:rsidRPr="0010396B">
        <w:rPr>
          <w:szCs w:val="20"/>
        </w:rPr>
        <w:t>The state must assure in its application that it has designed and implemented an adequate system for assuring that all waiver services are provided by qualified providers</w:t>
      </w:r>
      <w:r w:rsidR="00504CAD" w:rsidRPr="0010396B">
        <w:rPr>
          <w:szCs w:val="20"/>
        </w:rPr>
        <w:t xml:space="preserve">.  </w:t>
      </w:r>
    </w:p>
    <w:p w14:paraId="5CF98522" w14:textId="77777777" w:rsidR="0000610C" w:rsidRDefault="0000610C" w:rsidP="0000610C">
      <w:pPr>
        <w:pStyle w:val="ListParagraph"/>
        <w:rPr>
          <w:szCs w:val="20"/>
        </w:rPr>
      </w:pPr>
    </w:p>
    <w:p w14:paraId="450FB1CB" w14:textId="6607F64E" w:rsidR="00FD7CAE" w:rsidRPr="0010396B" w:rsidRDefault="00FD7CAE" w:rsidP="00162195">
      <w:pPr>
        <w:numPr>
          <w:ilvl w:val="0"/>
          <w:numId w:val="3"/>
        </w:numPr>
        <w:rPr>
          <w:szCs w:val="20"/>
        </w:rPr>
      </w:pPr>
      <w:r w:rsidRPr="0010396B">
        <w:rPr>
          <w:szCs w:val="20"/>
        </w:rPr>
        <w:t>States have latitude in establishing qualifications to ensure that providers possess the requisite skills and competencies to meet the needs of the waiver populations.</w:t>
      </w:r>
      <w:r w:rsidR="00BB3590" w:rsidRPr="0010396B">
        <w:rPr>
          <w:szCs w:val="20"/>
        </w:rPr>
        <w:t xml:space="preserve"> The waiver application asks detailed questions about the potential provider</w:t>
      </w:r>
      <w:r w:rsidR="000D14CB" w:rsidRPr="0010396B">
        <w:rPr>
          <w:szCs w:val="20"/>
        </w:rPr>
        <w:t>’</w:t>
      </w:r>
      <w:r w:rsidR="00BB3590" w:rsidRPr="0010396B">
        <w:rPr>
          <w:szCs w:val="20"/>
        </w:rPr>
        <w:t xml:space="preserve">s mission and philosophy, business practices, </w:t>
      </w:r>
      <w:r w:rsidR="00BB3590" w:rsidRPr="0010396B">
        <w:rPr>
          <w:szCs w:val="20"/>
        </w:rPr>
        <w:lastRenderedPageBreak/>
        <w:t xml:space="preserve">history of providing services, financial stability, </w:t>
      </w:r>
      <w:r w:rsidR="000266D4" w:rsidRPr="0010396B">
        <w:rPr>
          <w:szCs w:val="20"/>
        </w:rPr>
        <w:t xml:space="preserve">and </w:t>
      </w:r>
      <w:r w:rsidR="000D14CB" w:rsidRPr="0010396B">
        <w:rPr>
          <w:szCs w:val="20"/>
        </w:rPr>
        <w:t xml:space="preserve">its design and plan for delivering the service(s) for which it is applying. </w:t>
      </w:r>
    </w:p>
    <w:p w14:paraId="27DDDD08" w14:textId="7582C663" w:rsidR="006F34DB" w:rsidRPr="005738C2" w:rsidRDefault="006F34DB" w:rsidP="00A663EA">
      <w:pPr>
        <w:rPr>
          <w:sz w:val="22"/>
        </w:rPr>
      </w:pPr>
    </w:p>
    <w:p w14:paraId="3501AD51" w14:textId="764475B2" w:rsidR="00113679" w:rsidRDefault="00113679" w:rsidP="00A663EA">
      <w:pPr>
        <w:rPr>
          <w:sz w:val="22"/>
        </w:rPr>
      </w:pPr>
    </w:p>
    <w:p w14:paraId="3B64215B" w14:textId="77777777" w:rsidR="004A26A0" w:rsidRDefault="004A26A0" w:rsidP="00A663EA">
      <w:pPr>
        <w:rPr>
          <w:sz w:val="22"/>
        </w:rPr>
      </w:pPr>
    </w:p>
    <w:p w14:paraId="11A8771E" w14:textId="06EE87C1" w:rsidR="005738C2" w:rsidRDefault="005738C2" w:rsidP="00A663EA">
      <w:pPr>
        <w:rPr>
          <w:sz w:val="22"/>
        </w:rPr>
      </w:pPr>
    </w:p>
    <w:p w14:paraId="48FE5EE0" w14:textId="23BAA9BD" w:rsidR="00360F14" w:rsidRPr="005738C2" w:rsidRDefault="00360F14" w:rsidP="00A663EA">
      <w:pPr>
        <w:rPr>
          <w:sz w:val="22"/>
          <w:u w:val="single"/>
        </w:rPr>
      </w:pPr>
      <w:r w:rsidRPr="005738C2">
        <w:rPr>
          <w:sz w:val="22"/>
          <w:u w:val="single"/>
        </w:rPr>
        <w:t>SLIDE #</w:t>
      </w:r>
      <w:r w:rsidR="000821EF">
        <w:rPr>
          <w:sz w:val="22"/>
          <w:u w:val="single"/>
        </w:rPr>
        <w:t>6</w:t>
      </w:r>
    </w:p>
    <w:p w14:paraId="742B02B2" w14:textId="0D5B0548" w:rsidR="004103F6" w:rsidRPr="005738C2" w:rsidRDefault="004103F6" w:rsidP="00A663EA">
      <w:pPr>
        <w:rPr>
          <w:sz w:val="22"/>
        </w:rPr>
      </w:pPr>
    </w:p>
    <w:p w14:paraId="517F8270" w14:textId="75E740C3" w:rsidR="000D14A3" w:rsidRPr="0010396B" w:rsidRDefault="006250B2" w:rsidP="00A663EA">
      <w:pPr>
        <w:rPr>
          <w:szCs w:val="20"/>
        </w:rPr>
      </w:pPr>
      <w:r w:rsidRPr="0010396B">
        <w:rPr>
          <w:szCs w:val="20"/>
        </w:rPr>
        <w:t xml:space="preserve">CMS requires free choice of providers. </w:t>
      </w:r>
      <w:r w:rsidR="000D14A3" w:rsidRPr="0010396B">
        <w:rPr>
          <w:szCs w:val="20"/>
        </w:rPr>
        <w:t xml:space="preserve">Medicaid beneficiaries </w:t>
      </w:r>
      <w:r w:rsidR="00907483" w:rsidRPr="0010396B">
        <w:rPr>
          <w:szCs w:val="20"/>
        </w:rPr>
        <w:t xml:space="preserve">must be allowed to obtain services from any willing and qualified provider of a service.  </w:t>
      </w:r>
    </w:p>
    <w:p w14:paraId="0CAFA9CD" w14:textId="4A11E4CE" w:rsidR="00907483" w:rsidRPr="0010396B" w:rsidRDefault="00907483" w:rsidP="00A663EA">
      <w:pPr>
        <w:rPr>
          <w:szCs w:val="20"/>
        </w:rPr>
      </w:pPr>
    </w:p>
    <w:p w14:paraId="19134D60" w14:textId="77777777" w:rsidR="00907483" w:rsidRPr="0010396B" w:rsidRDefault="00907483" w:rsidP="00907483">
      <w:pPr>
        <w:rPr>
          <w:szCs w:val="20"/>
        </w:rPr>
      </w:pPr>
      <w:r w:rsidRPr="0010396B">
        <w:rPr>
          <w:szCs w:val="20"/>
        </w:rPr>
        <w:t xml:space="preserve">Therefore, DDDS CAN NOT recruit, assist, or assign referrals to Authorized Providers. The division shall only list the Authorized Provider on the Authorized List on the division’s web page. </w:t>
      </w:r>
    </w:p>
    <w:p w14:paraId="2B8389AE" w14:textId="30255BF6" w:rsidR="00907483" w:rsidRPr="0010396B" w:rsidRDefault="00907483" w:rsidP="00A663EA">
      <w:pPr>
        <w:rPr>
          <w:szCs w:val="20"/>
        </w:rPr>
      </w:pPr>
    </w:p>
    <w:p w14:paraId="2445B606" w14:textId="7FE32074" w:rsidR="005738C2" w:rsidRPr="0010396B" w:rsidRDefault="00233CF7" w:rsidP="00A663EA">
      <w:pPr>
        <w:rPr>
          <w:szCs w:val="20"/>
        </w:rPr>
      </w:pPr>
      <w:r w:rsidRPr="0010396B">
        <w:rPr>
          <w:szCs w:val="20"/>
        </w:rPr>
        <w:t xml:space="preserve">DDDS </w:t>
      </w:r>
      <w:r w:rsidR="008C36A3" w:rsidRPr="0010396B">
        <w:rPr>
          <w:szCs w:val="20"/>
        </w:rPr>
        <w:t xml:space="preserve">staff </w:t>
      </w:r>
      <w:r w:rsidRPr="0010396B">
        <w:rPr>
          <w:szCs w:val="20"/>
        </w:rPr>
        <w:t xml:space="preserve">provides </w:t>
      </w:r>
      <w:r w:rsidR="008C36A3" w:rsidRPr="0010396B">
        <w:rPr>
          <w:szCs w:val="20"/>
        </w:rPr>
        <w:t>Support Coordination</w:t>
      </w:r>
      <w:r w:rsidR="00F55D21" w:rsidRPr="0010396B">
        <w:rPr>
          <w:szCs w:val="20"/>
        </w:rPr>
        <w:t>,</w:t>
      </w:r>
      <w:r w:rsidR="008C36A3" w:rsidRPr="0010396B">
        <w:rPr>
          <w:szCs w:val="20"/>
        </w:rPr>
        <w:t xml:space="preserve"> and DDDS has an approved 1915(b)(4) </w:t>
      </w:r>
      <w:r w:rsidR="00042226" w:rsidRPr="0010396B">
        <w:rPr>
          <w:szCs w:val="20"/>
        </w:rPr>
        <w:t>selecting contracting waiver to provide Employment Navigation in-house and to provide Non-medical Transportation through one state-wide vendor.</w:t>
      </w:r>
    </w:p>
    <w:p w14:paraId="3313F51B" w14:textId="77777777" w:rsidR="005738C2" w:rsidRPr="005738C2" w:rsidRDefault="005738C2" w:rsidP="00A663EA">
      <w:pPr>
        <w:rPr>
          <w:sz w:val="22"/>
        </w:rPr>
      </w:pPr>
    </w:p>
    <w:p w14:paraId="784ADA18" w14:textId="77777777" w:rsidR="00BE19C7" w:rsidRPr="005738C2" w:rsidRDefault="00BE19C7" w:rsidP="00A663EA">
      <w:pPr>
        <w:rPr>
          <w:sz w:val="22"/>
        </w:rPr>
      </w:pPr>
    </w:p>
    <w:p w14:paraId="42E32D08" w14:textId="032E0F85" w:rsidR="00BE19C7" w:rsidRPr="005738C2" w:rsidRDefault="00BE19C7" w:rsidP="00A663EA">
      <w:pPr>
        <w:rPr>
          <w:sz w:val="22"/>
          <w:u w:val="single"/>
        </w:rPr>
      </w:pPr>
      <w:r w:rsidRPr="005738C2">
        <w:rPr>
          <w:sz w:val="22"/>
          <w:u w:val="single"/>
        </w:rPr>
        <w:t>SLIDE #</w:t>
      </w:r>
      <w:r w:rsidR="000821EF">
        <w:rPr>
          <w:sz w:val="22"/>
          <w:u w:val="single"/>
        </w:rPr>
        <w:t>7</w:t>
      </w:r>
    </w:p>
    <w:p w14:paraId="08A9B9ED" w14:textId="77777777" w:rsidR="00FD4264" w:rsidRPr="005738C2" w:rsidRDefault="00FD4264" w:rsidP="00A663EA">
      <w:pPr>
        <w:rPr>
          <w:sz w:val="22"/>
        </w:rPr>
      </w:pPr>
    </w:p>
    <w:p w14:paraId="3EFF51E8" w14:textId="394AE115" w:rsidR="00A97153" w:rsidRPr="0010396B" w:rsidRDefault="00D31D68" w:rsidP="00A663EA">
      <w:pPr>
        <w:rPr>
          <w:szCs w:val="20"/>
        </w:rPr>
      </w:pPr>
      <w:r w:rsidRPr="0010396B">
        <w:rPr>
          <w:szCs w:val="20"/>
        </w:rPr>
        <w:t xml:space="preserve">A willing provider agrees to accept a state’s payment as payment in full for rendering a service and to abide by all other Medicaid provider </w:t>
      </w:r>
      <w:r w:rsidR="000C766F" w:rsidRPr="0010396B">
        <w:rPr>
          <w:szCs w:val="20"/>
        </w:rPr>
        <w:t xml:space="preserve">requirements. </w:t>
      </w:r>
    </w:p>
    <w:p w14:paraId="714C1379" w14:textId="77777777" w:rsidR="00A97153" w:rsidRPr="005738C2" w:rsidRDefault="00A97153" w:rsidP="00A663EA">
      <w:pPr>
        <w:rPr>
          <w:sz w:val="22"/>
        </w:rPr>
      </w:pPr>
    </w:p>
    <w:p w14:paraId="5FE29F0E" w14:textId="23810320" w:rsidR="00A97153" w:rsidRPr="005738C2" w:rsidRDefault="00A97153" w:rsidP="00A663EA">
      <w:pPr>
        <w:rPr>
          <w:sz w:val="22"/>
        </w:rPr>
      </w:pPr>
    </w:p>
    <w:p w14:paraId="65F7FBED" w14:textId="45DD6165" w:rsidR="00A97153" w:rsidRPr="005738C2" w:rsidRDefault="00A97153" w:rsidP="00A663EA">
      <w:pPr>
        <w:rPr>
          <w:sz w:val="22"/>
          <w:u w:val="single"/>
        </w:rPr>
      </w:pPr>
      <w:r w:rsidRPr="005738C2">
        <w:rPr>
          <w:sz w:val="22"/>
          <w:u w:val="single"/>
        </w:rPr>
        <w:t>SLIDE #</w:t>
      </w:r>
      <w:r w:rsidR="009767B4">
        <w:rPr>
          <w:sz w:val="22"/>
          <w:u w:val="single"/>
        </w:rPr>
        <w:t>8</w:t>
      </w:r>
    </w:p>
    <w:p w14:paraId="436C0ECF" w14:textId="77777777" w:rsidR="00FD4264" w:rsidRPr="005738C2" w:rsidRDefault="00FD4264" w:rsidP="00A663EA">
      <w:pPr>
        <w:rPr>
          <w:sz w:val="22"/>
        </w:rPr>
      </w:pPr>
    </w:p>
    <w:p w14:paraId="1F783A20" w14:textId="724E5DA9" w:rsidR="00D31D68" w:rsidRPr="0010396B" w:rsidRDefault="00FD099F" w:rsidP="00A663EA">
      <w:pPr>
        <w:rPr>
          <w:szCs w:val="20"/>
        </w:rPr>
      </w:pPr>
      <w:r w:rsidRPr="0010396B">
        <w:rPr>
          <w:szCs w:val="20"/>
        </w:rPr>
        <w:t xml:space="preserve">A qualified provider </w:t>
      </w:r>
      <w:r w:rsidR="007A74C4" w:rsidRPr="0010396B">
        <w:rPr>
          <w:szCs w:val="20"/>
        </w:rPr>
        <w:t>is one that meets the qualifications for the service it renders.</w:t>
      </w:r>
      <w:r w:rsidR="00A97153" w:rsidRPr="0010396B">
        <w:rPr>
          <w:szCs w:val="20"/>
        </w:rPr>
        <w:t xml:space="preserve"> </w:t>
      </w:r>
      <w:r w:rsidR="00954007" w:rsidRPr="0010396B">
        <w:rPr>
          <w:szCs w:val="20"/>
        </w:rPr>
        <w:t xml:space="preserve">Providers that successfully complete this application process must have contracts with DDDS and with the state Medicaid agency prior to beginning services.  </w:t>
      </w:r>
      <w:r w:rsidR="00065553" w:rsidRPr="0010396B">
        <w:rPr>
          <w:szCs w:val="20"/>
        </w:rPr>
        <w:t>We will provide more information about his process in another information session.</w:t>
      </w:r>
    </w:p>
    <w:p w14:paraId="01E1F28C" w14:textId="5422A60C" w:rsidR="00065553" w:rsidRPr="005738C2" w:rsidRDefault="00065553" w:rsidP="00A663EA">
      <w:pPr>
        <w:rPr>
          <w:sz w:val="22"/>
        </w:rPr>
      </w:pPr>
    </w:p>
    <w:p w14:paraId="5048F540" w14:textId="09720DDF" w:rsidR="00065553" w:rsidRDefault="00065553" w:rsidP="00A663EA">
      <w:pPr>
        <w:rPr>
          <w:sz w:val="22"/>
        </w:rPr>
      </w:pPr>
    </w:p>
    <w:p w14:paraId="778ACC3F" w14:textId="77777777" w:rsidR="005738C2" w:rsidRPr="005738C2" w:rsidRDefault="005738C2" w:rsidP="00A663EA">
      <w:pPr>
        <w:rPr>
          <w:sz w:val="22"/>
        </w:rPr>
      </w:pPr>
    </w:p>
    <w:p w14:paraId="0640F03F" w14:textId="46E83F28" w:rsidR="008B0C8B" w:rsidRPr="005738C2" w:rsidRDefault="008B0C8B" w:rsidP="00A663EA">
      <w:pPr>
        <w:rPr>
          <w:sz w:val="22"/>
          <w:u w:val="single"/>
        </w:rPr>
      </w:pPr>
      <w:r w:rsidRPr="005738C2">
        <w:rPr>
          <w:sz w:val="22"/>
          <w:u w:val="single"/>
        </w:rPr>
        <w:t>SLIDE #</w:t>
      </w:r>
      <w:r w:rsidR="009767B4">
        <w:rPr>
          <w:sz w:val="22"/>
          <w:u w:val="single"/>
        </w:rPr>
        <w:t>9</w:t>
      </w:r>
    </w:p>
    <w:p w14:paraId="00FF34F0" w14:textId="46F1E656" w:rsidR="00360F14" w:rsidRPr="005738C2" w:rsidRDefault="00360F14" w:rsidP="00A663EA">
      <w:pPr>
        <w:rPr>
          <w:sz w:val="22"/>
        </w:rPr>
      </w:pPr>
    </w:p>
    <w:p w14:paraId="491E3D12" w14:textId="05149F94" w:rsidR="008B0C8B" w:rsidRPr="0010396B" w:rsidRDefault="002D0169" w:rsidP="00A663EA">
      <w:pPr>
        <w:rPr>
          <w:szCs w:val="20"/>
        </w:rPr>
      </w:pPr>
      <w:r w:rsidRPr="0010396B">
        <w:rPr>
          <w:szCs w:val="20"/>
        </w:rPr>
        <w:t xml:space="preserve">Your successful application will depend on how well you </w:t>
      </w:r>
      <w:r w:rsidR="00C436FD" w:rsidRPr="0010396B">
        <w:rPr>
          <w:szCs w:val="20"/>
        </w:rPr>
        <w:t>use</w:t>
      </w:r>
      <w:r w:rsidR="00545105" w:rsidRPr="0010396B">
        <w:rPr>
          <w:szCs w:val="20"/>
        </w:rPr>
        <w:t xml:space="preserve"> the information we have pro</w:t>
      </w:r>
      <w:r w:rsidR="00C436FD" w:rsidRPr="0010396B">
        <w:rPr>
          <w:szCs w:val="20"/>
        </w:rPr>
        <w:t>vided through the Provider Manual and through these Information Sessions.</w:t>
      </w:r>
    </w:p>
    <w:p w14:paraId="033AA836" w14:textId="7C53DB59" w:rsidR="00C436FD" w:rsidRPr="0010396B" w:rsidRDefault="00C436FD" w:rsidP="00A663EA">
      <w:pPr>
        <w:rPr>
          <w:szCs w:val="20"/>
        </w:rPr>
      </w:pPr>
    </w:p>
    <w:p w14:paraId="3812CD25" w14:textId="060FB814" w:rsidR="00C436FD" w:rsidRPr="0010396B" w:rsidRDefault="00C436FD" w:rsidP="00A663EA">
      <w:pPr>
        <w:rPr>
          <w:szCs w:val="20"/>
        </w:rPr>
      </w:pPr>
      <w:r w:rsidRPr="0010396B">
        <w:rPr>
          <w:szCs w:val="20"/>
        </w:rPr>
        <w:t xml:space="preserve">The Provider Manual includes links to several documents </w:t>
      </w:r>
      <w:r w:rsidR="00995F34" w:rsidRPr="0010396B">
        <w:rPr>
          <w:szCs w:val="20"/>
        </w:rPr>
        <w:t>that will give you details on topics such as DDDS Regulations, Policies, and Guidance; HCBS Service Definitions; Provider Rates</w:t>
      </w:r>
      <w:r w:rsidR="00FC70E9" w:rsidRPr="0010396B">
        <w:rPr>
          <w:szCs w:val="20"/>
        </w:rPr>
        <w:t>; Provider Standards’ and the latest approved Lifespan waiver.</w:t>
      </w:r>
    </w:p>
    <w:p w14:paraId="24158367" w14:textId="685EB95E" w:rsidR="00FC70E9" w:rsidRPr="0010396B" w:rsidRDefault="00FC70E9" w:rsidP="00A663EA">
      <w:pPr>
        <w:rPr>
          <w:szCs w:val="20"/>
        </w:rPr>
      </w:pPr>
    </w:p>
    <w:p w14:paraId="14FA38C5" w14:textId="208D6155" w:rsidR="00FC70E9" w:rsidRPr="0010396B" w:rsidRDefault="00FC70E9" w:rsidP="00A663EA">
      <w:pPr>
        <w:rPr>
          <w:szCs w:val="20"/>
        </w:rPr>
      </w:pPr>
      <w:r w:rsidRPr="0010396B">
        <w:rPr>
          <w:szCs w:val="20"/>
        </w:rPr>
        <w:t xml:space="preserve">These Information Sessions consist of 2 sections: the overview section and the service options.  </w:t>
      </w:r>
      <w:r w:rsidR="00B745E5" w:rsidRPr="0010396B">
        <w:rPr>
          <w:szCs w:val="20"/>
        </w:rPr>
        <w:t>You should review all sessions in the Overview section, then only the service option for which you are applying.</w:t>
      </w:r>
    </w:p>
    <w:p w14:paraId="6ADBAD0D" w14:textId="088ACE40" w:rsidR="00B745E5" w:rsidRPr="0010396B" w:rsidRDefault="00B745E5" w:rsidP="00A663EA">
      <w:pPr>
        <w:rPr>
          <w:szCs w:val="20"/>
        </w:rPr>
      </w:pPr>
    </w:p>
    <w:p w14:paraId="53315ACF" w14:textId="3BA29535" w:rsidR="00845D81" w:rsidRPr="0010396B" w:rsidRDefault="00347646" w:rsidP="00845D81">
      <w:pPr>
        <w:rPr>
          <w:rStyle w:val="Hyperlink"/>
          <w:szCs w:val="20"/>
        </w:rPr>
      </w:pPr>
      <w:r w:rsidRPr="0010396B">
        <w:rPr>
          <w:szCs w:val="20"/>
        </w:rPr>
        <w:t xml:space="preserve">If you have additional questions once you’ve reviewed these documents, </w:t>
      </w:r>
      <w:r w:rsidR="00845D81" w:rsidRPr="0010396B">
        <w:rPr>
          <w:szCs w:val="20"/>
        </w:rPr>
        <w:t xml:space="preserve">you can submit them via email to: </w:t>
      </w:r>
      <w:bookmarkStart w:id="0" w:name="_Hlk64308753"/>
      <w:r w:rsidR="00845D81" w:rsidRPr="0010396B">
        <w:fldChar w:fldCharType="begin"/>
      </w:r>
      <w:r w:rsidR="00845D81" w:rsidRPr="0010396B">
        <w:rPr>
          <w:szCs w:val="20"/>
        </w:rPr>
        <w:instrText xml:space="preserve"> HYPERLINK "mailto:DDDS_ProviderAuthCommittee@delaware.gov" </w:instrText>
      </w:r>
      <w:r w:rsidR="00845D81" w:rsidRPr="0010396B">
        <w:fldChar w:fldCharType="separate"/>
      </w:r>
      <w:r w:rsidR="00845D81" w:rsidRPr="0010396B">
        <w:rPr>
          <w:rStyle w:val="Hyperlink"/>
          <w:szCs w:val="20"/>
        </w:rPr>
        <w:t>DDDS_ProviderAuthCommittee@delaware.gov</w:t>
      </w:r>
      <w:r w:rsidR="00845D81" w:rsidRPr="0010396B">
        <w:rPr>
          <w:rStyle w:val="Hyperlink"/>
          <w:szCs w:val="20"/>
        </w:rPr>
        <w:fldChar w:fldCharType="end"/>
      </w:r>
      <w:bookmarkEnd w:id="0"/>
      <w:r w:rsidR="00845D81" w:rsidRPr="0010396B">
        <w:rPr>
          <w:rStyle w:val="Hyperlink"/>
          <w:szCs w:val="20"/>
        </w:rPr>
        <w:t>.</w:t>
      </w:r>
    </w:p>
    <w:p w14:paraId="0114F533" w14:textId="415A7EF4" w:rsidR="00D83E20" w:rsidRPr="005738C2" w:rsidRDefault="00D83E20">
      <w:pPr>
        <w:rPr>
          <w:sz w:val="22"/>
        </w:rPr>
      </w:pPr>
    </w:p>
    <w:sectPr w:rsidR="00D83E20" w:rsidRPr="005738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B6EB" w14:textId="77777777" w:rsidR="00ED5335" w:rsidRDefault="00ED5335" w:rsidP="00D83E20">
      <w:r>
        <w:separator/>
      </w:r>
    </w:p>
  </w:endnote>
  <w:endnote w:type="continuationSeparator" w:id="0">
    <w:p w14:paraId="1B915790" w14:textId="77777777" w:rsidR="00ED5335" w:rsidRDefault="00ED5335" w:rsidP="00D8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77068"/>
      <w:docPartObj>
        <w:docPartGallery w:val="Page Numbers (Bottom of Page)"/>
        <w:docPartUnique/>
      </w:docPartObj>
    </w:sdtPr>
    <w:sdtEndPr/>
    <w:sdtContent>
      <w:sdt>
        <w:sdtPr>
          <w:id w:val="1728636285"/>
          <w:docPartObj>
            <w:docPartGallery w:val="Page Numbers (Top of Page)"/>
            <w:docPartUnique/>
          </w:docPartObj>
        </w:sdtPr>
        <w:sdtEndPr/>
        <w:sdtContent>
          <w:p w14:paraId="31D1185F" w14:textId="5A44C4F5" w:rsidR="00D83E20" w:rsidRDefault="00D83E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B706FA" w14:textId="77777777" w:rsidR="00D83E20" w:rsidRDefault="00D8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3497" w14:textId="77777777" w:rsidR="00ED5335" w:rsidRDefault="00ED5335" w:rsidP="00D83E20">
      <w:r>
        <w:separator/>
      </w:r>
    </w:p>
  </w:footnote>
  <w:footnote w:type="continuationSeparator" w:id="0">
    <w:p w14:paraId="096A98F5" w14:textId="77777777" w:rsidR="00ED5335" w:rsidRDefault="00ED5335" w:rsidP="00D8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FA88" w14:textId="1527B017" w:rsidR="00D83E20" w:rsidRPr="005738C2" w:rsidRDefault="00D83E20" w:rsidP="00D83E20">
    <w:pPr>
      <w:pStyle w:val="Header"/>
      <w:jc w:val="center"/>
      <w:rPr>
        <w:b/>
        <w:bCs/>
        <w:sz w:val="22"/>
      </w:rPr>
    </w:pPr>
    <w:r w:rsidRPr="005738C2">
      <w:rPr>
        <w:b/>
        <w:bCs/>
        <w:sz w:val="22"/>
      </w:rPr>
      <w:t>Information Gathering Session</w:t>
    </w:r>
  </w:p>
  <w:p w14:paraId="2E9B1096" w14:textId="53F1B1BC" w:rsidR="005738C2" w:rsidRPr="005738C2" w:rsidRDefault="005738C2" w:rsidP="00D83E20">
    <w:pPr>
      <w:pStyle w:val="Header"/>
      <w:jc w:val="center"/>
      <w:rPr>
        <w:b/>
        <w:bCs/>
        <w:sz w:val="22"/>
      </w:rPr>
    </w:pPr>
    <w:r w:rsidRPr="005738C2">
      <w:rPr>
        <w:b/>
        <w:bCs/>
        <w:sz w:val="22"/>
      </w:rPr>
      <w:t>Overview</w:t>
    </w:r>
  </w:p>
  <w:p w14:paraId="20B217AA" w14:textId="77777777" w:rsidR="00D83E20" w:rsidRDefault="00D8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0E30"/>
    <w:multiLevelType w:val="hybridMultilevel"/>
    <w:tmpl w:val="D81C2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824EC"/>
    <w:multiLevelType w:val="hybridMultilevel"/>
    <w:tmpl w:val="37F62002"/>
    <w:lvl w:ilvl="0" w:tplc="63C4BF82">
      <w:start w:val="1"/>
      <w:numFmt w:val="bullet"/>
      <w:lvlText w:val=""/>
      <w:lvlJc w:val="left"/>
      <w:pPr>
        <w:tabs>
          <w:tab w:val="num" w:pos="720"/>
        </w:tabs>
        <w:ind w:left="720" w:hanging="360"/>
      </w:pPr>
      <w:rPr>
        <w:rFonts w:ascii="Wingdings" w:hAnsi="Wingdings" w:hint="default"/>
      </w:rPr>
    </w:lvl>
    <w:lvl w:ilvl="1" w:tplc="86782C2C" w:tentative="1">
      <w:start w:val="1"/>
      <w:numFmt w:val="bullet"/>
      <w:lvlText w:val=""/>
      <w:lvlJc w:val="left"/>
      <w:pPr>
        <w:tabs>
          <w:tab w:val="num" w:pos="1440"/>
        </w:tabs>
        <w:ind w:left="1440" w:hanging="360"/>
      </w:pPr>
      <w:rPr>
        <w:rFonts w:ascii="Wingdings" w:hAnsi="Wingdings" w:hint="default"/>
      </w:rPr>
    </w:lvl>
    <w:lvl w:ilvl="2" w:tplc="E500BC92" w:tentative="1">
      <w:start w:val="1"/>
      <w:numFmt w:val="bullet"/>
      <w:lvlText w:val=""/>
      <w:lvlJc w:val="left"/>
      <w:pPr>
        <w:tabs>
          <w:tab w:val="num" w:pos="2160"/>
        </w:tabs>
        <w:ind w:left="2160" w:hanging="360"/>
      </w:pPr>
      <w:rPr>
        <w:rFonts w:ascii="Wingdings" w:hAnsi="Wingdings" w:hint="default"/>
      </w:rPr>
    </w:lvl>
    <w:lvl w:ilvl="3" w:tplc="E0AA5E90" w:tentative="1">
      <w:start w:val="1"/>
      <w:numFmt w:val="bullet"/>
      <w:lvlText w:val=""/>
      <w:lvlJc w:val="left"/>
      <w:pPr>
        <w:tabs>
          <w:tab w:val="num" w:pos="2880"/>
        </w:tabs>
        <w:ind w:left="2880" w:hanging="360"/>
      </w:pPr>
      <w:rPr>
        <w:rFonts w:ascii="Wingdings" w:hAnsi="Wingdings" w:hint="default"/>
      </w:rPr>
    </w:lvl>
    <w:lvl w:ilvl="4" w:tplc="2BEA1D96" w:tentative="1">
      <w:start w:val="1"/>
      <w:numFmt w:val="bullet"/>
      <w:lvlText w:val=""/>
      <w:lvlJc w:val="left"/>
      <w:pPr>
        <w:tabs>
          <w:tab w:val="num" w:pos="3600"/>
        </w:tabs>
        <w:ind w:left="3600" w:hanging="360"/>
      </w:pPr>
      <w:rPr>
        <w:rFonts w:ascii="Wingdings" w:hAnsi="Wingdings" w:hint="default"/>
      </w:rPr>
    </w:lvl>
    <w:lvl w:ilvl="5" w:tplc="47C0F6EA" w:tentative="1">
      <w:start w:val="1"/>
      <w:numFmt w:val="bullet"/>
      <w:lvlText w:val=""/>
      <w:lvlJc w:val="left"/>
      <w:pPr>
        <w:tabs>
          <w:tab w:val="num" w:pos="4320"/>
        </w:tabs>
        <w:ind w:left="4320" w:hanging="360"/>
      </w:pPr>
      <w:rPr>
        <w:rFonts w:ascii="Wingdings" w:hAnsi="Wingdings" w:hint="default"/>
      </w:rPr>
    </w:lvl>
    <w:lvl w:ilvl="6" w:tplc="2D8484C8" w:tentative="1">
      <w:start w:val="1"/>
      <w:numFmt w:val="bullet"/>
      <w:lvlText w:val=""/>
      <w:lvlJc w:val="left"/>
      <w:pPr>
        <w:tabs>
          <w:tab w:val="num" w:pos="5040"/>
        </w:tabs>
        <w:ind w:left="5040" w:hanging="360"/>
      </w:pPr>
      <w:rPr>
        <w:rFonts w:ascii="Wingdings" w:hAnsi="Wingdings" w:hint="default"/>
      </w:rPr>
    </w:lvl>
    <w:lvl w:ilvl="7" w:tplc="7F4AD23A" w:tentative="1">
      <w:start w:val="1"/>
      <w:numFmt w:val="bullet"/>
      <w:lvlText w:val=""/>
      <w:lvlJc w:val="left"/>
      <w:pPr>
        <w:tabs>
          <w:tab w:val="num" w:pos="5760"/>
        </w:tabs>
        <w:ind w:left="5760" w:hanging="360"/>
      </w:pPr>
      <w:rPr>
        <w:rFonts w:ascii="Wingdings" w:hAnsi="Wingdings" w:hint="default"/>
      </w:rPr>
    </w:lvl>
    <w:lvl w:ilvl="8" w:tplc="97EA54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56487D"/>
    <w:multiLevelType w:val="hybridMultilevel"/>
    <w:tmpl w:val="36EA1758"/>
    <w:lvl w:ilvl="0" w:tplc="772EB8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A0E4B"/>
    <w:multiLevelType w:val="hybridMultilevel"/>
    <w:tmpl w:val="1FC6500A"/>
    <w:lvl w:ilvl="0" w:tplc="E73A1F48">
      <w:start w:val="1"/>
      <w:numFmt w:val="bullet"/>
      <w:lvlText w:val=""/>
      <w:lvlJc w:val="left"/>
      <w:pPr>
        <w:tabs>
          <w:tab w:val="num" w:pos="720"/>
        </w:tabs>
        <w:ind w:left="720" w:hanging="360"/>
      </w:pPr>
      <w:rPr>
        <w:rFonts w:ascii="Wingdings" w:hAnsi="Wingdings" w:hint="default"/>
      </w:rPr>
    </w:lvl>
    <w:lvl w:ilvl="1" w:tplc="892A9086" w:tentative="1">
      <w:start w:val="1"/>
      <w:numFmt w:val="bullet"/>
      <w:lvlText w:val=""/>
      <w:lvlJc w:val="left"/>
      <w:pPr>
        <w:tabs>
          <w:tab w:val="num" w:pos="1440"/>
        </w:tabs>
        <w:ind w:left="1440" w:hanging="360"/>
      </w:pPr>
      <w:rPr>
        <w:rFonts w:ascii="Wingdings" w:hAnsi="Wingdings" w:hint="default"/>
      </w:rPr>
    </w:lvl>
    <w:lvl w:ilvl="2" w:tplc="D36C5FF6" w:tentative="1">
      <w:start w:val="1"/>
      <w:numFmt w:val="bullet"/>
      <w:lvlText w:val=""/>
      <w:lvlJc w:val="left"/>
      <w:pPr>
        <w:tabs>
          <w:tab w:val="num" w:pos="2160"/>
        </w:tabs>
        <w:ind w:left="2160" w:hanging="360"/>
      </w:pPr>
      <w:rPr>
        <w:rFonts w:ascii="Wingdings" w:hAnsi="Wingdings" w:hint="default"/>
      </w:rPr>
    </w:lvl>
    <w:lvl w:ilvl="3" w:tplc="E460C79A" w:tentative="1">
      <w:start w:val="1"/>
      <w:numFmt w:val="bullet"/>
      <w:lvlText w:val=""/>
      <w:lvlJc w:val="left"/>
      <w:pPr>
        <w:tabs>
          <w:tab w:val="num" w:pos="2880"/>
        </w:tabs>
        <w:ind w:left="2880" w:hanging="360"/>
      </w:pPr>
      <w:rPr>
        <w:rFonts w:ascii="Wingdings" w:hAnsi="Wingdings" w:hint="default"/>
      </w:rPr>
    </w:lvl>
    <w:lvl w:ilvl="4" w:tplc="04325D62" w:tentative="1">
      <w:start w:val="1"/>
      <w:numFmt w:val="bullet"/>
      <w:lvlText w:val=""/>
      <w:lvlJc w:val="left"/>
      <w:pPr>
        <w:tabs>
          <w:tab w:val="num" w:pos="3600"/>
        </w:tabs>
        <w:ind w:left="3600" w:hanging="360"/>
      </w:pPr>
      <w:rPr>
        <w:rFonts w:ascii="Wingdings" w:hAnsi="Wingdings" w:hint="default"/>
      </w:rPr>
    </w:lvl>
    <w:lvl w:ilvl="5" w:tplc="E31060FE" w:tentative="1">
      <w:start w:val="1"/>
      <w:numFmt w:val="bullet"/>
      <w:lvlText w:val=""/>
      <w:lvlJc w:val="left"/>
      <w:pPr>
        <w:tabs>
          <w:tab w:val="num" w:pos="4320"/>
        </w:tabs>
        <w:ind w:left="4320" w:hanging="360"/>
      </w:pPr>
      <w:rPr>
        <w:rFonts w:ascii="Wingdings" w:hAnsi="Wingdings" w:hint="default"/>
      </w:rPr>
    </w:lvl>
    <w:lvl w:ilvl="6" w:tplc="78E451E4" w:tentative="1">
      <w:start w:val="1"/>
      <w:numFmt w:val="bullet"/>
      <w:lvlText w:val=""/>
      <w:lvlJc w:val="left"/>
      <w:pPr>
        <w:tabs>
          <w:tab w:val="num" w:pos="5040"/>
        </w:tabs>
        <w:ind w:left="5040" w:hanging="360"/>
      </w:pPr>
      <w:rPr>
        <w:rFonts w:ascii="Wingdings" w:hAnsi="Wingdings" w:hint="default"/>
      </w:rPr>
    </w:lvl>
    <w:lvl w:ilvl="7" w:tplc="26144448" w:tentative="1">
      <w:start w:val="1"/>
      <w:numFmt w:val="bullet"/>
      <w:lvlText w:val=""/>
      <w:lvlJc w:val="left"/>
      <w:pPr>
        <w:tabs>
          <w:tab w:val="num" w:pos="5760"/>
        </w:tabs>
        <w:ind w:left="5760" w:hanging="360"/>
      </w:pPr>
      <w:rPr>
        <w:rFonts w:ascii="Wingdings" w:hAnsi="Wingdings" w:hint="default"/>
      </w:rPr>
    </w:lvl>
    <w:lvl w:ilvl="8" w:tplc="00C606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0009BF"/>
    <w:multiLevelType w:val="hybridMultilevel"/>
    <w:tmpl w:val="ED6CD78E"/>
    <w:lvl w:ilvl="0" w:tplc="772EB828">
      <w:start w:val="1"/>
      <w:numFmt w:val="bullet"/>
      <w:lvlText w:val=""/>
      <w:lvlJc w:val="left"/>
      <w:pPr>
        <w:tabs>
          <w:tab w:val="num" w:pos="720"/>
        </w:tabs>
        <w:ind w:left="720" w:hanging="360"/>
      </w:pPr>
      <w:rPr>
        <w:rFonts w:ascii="Wingdings" w:hAnsi="Wingdings" w:hint="default"/>
      </w:rPr>
    </w:lvl>
    <w:lvl w:ilvl="1" w:tplc="5D2AB1B4" w:tentative="1">
      <w:start w:val="1"/>
      <w:numFmt w:val="bullet"/>
      <w:lvlText w:val=""/>
      <w:lvlJc w:val="left"/>
      <w:pPr>
        <w:tabs>
          <w:tab w:val="num" w:pos="1440"/>
        </w:tabs>
        <w:ind w:left="1440" w:hanging="360"/>
      </w:pPr>
      <w:rPr>
        <w:rFonts w:ascii="Wingdings" w:hAnsi="Wingdings" w:hint="default"/>
      </w:rPr>
    </w:lvl>
    <w:lvl w:ilvl="2" w:tplc="DAB85354" w:tentative="1">
      <w:start w:val="1"/>
      <w:numFmt w:val="bullet"/>
      <w:lvlText w:val=""/>
      <w:lvlJc w:val="left"/>
      <w:pPr>
        <w:tabs>
          <w:tab w:val="num" w:pos="2160"/>
        </w:tabs>
        <w:ind w:left="2160" w:hanging="360"/>
      </w:pPr>
      <w:rPr>
        <w:rFonts w:ascii="Wingdings" w:hAnsi="Wingdings" w:hint="default"/>
      </w:rPr>
    </w:lvl>
    <w:lvl w:ilvl="3" w:tplc="251CE7CE" w:tentative="1">
      <w:start w:val="1"/>
      <w:numFmt w:val="bullet"/>
      <w:lvlText w:val=""/>
      <w:lvlJc w:val="left"/>
      <w:pPr>
        <w:tabs>
          <w:tab w:val="num" w:pos="2880"/>
        </w:tabs>
        <w:ind w:left="2880" w:hanging="360"/>
      </w:pPr>
      <w:rPr>
        <w:rFonts w:ascii="Wingdings" w:hAnsi="Wingdings" w:hint="default"/>
      </w:rPr>
    </w:lvl>
    <w:lvl w:ilvl="4" w:tplc="54C0CAEC" w:tentative="1">
      <w:start w:val="1"/>
      <w:numFmt w:val="bullet"/>
      <w:lvlText w:val=""/>
      <w:lvlJc w:val="left"/>
      <w:pPr>
        <w:tabs>
          <w:tab w:val="num" w:pos="3600"/>
        </w:tabs>
        <w:ind w:left="3600" w:hanging="360"/>
      </w:pPr>
      <w:rPr>
        <w:rFonts w:ascii="Wingdings" w:hAnsi="Wingdings" w:hint="default"/>
      </w:rPr>
    </w:lvl>
    <w:lvl w:ilvl="5" w:tplc="5734C8C0" w:tentative="1">
      <w:start w:val="1"/>
      <w:numFmt w:val="bullet"/>
      <w:lvlText w:val=""/>
      <w:lvlJc w:val="left"/>
      <w:pPr>
        <w:tabs>
          <w:tab w:val="num" w:pos="4320"/>
        </w:tabs>
        <w:ind w:left="4320" w:hanging="360"/>
      </w:pPr>
      <w:rPr>
        <w:rFonts w:ascii="Wingdings" w:hAnsi="Wingdings" w:hint="default"/>
      </w:rPr>
    </w:lvl>
    <w:lvl w:ilvl="6" w:tplc="0F5A7002" w:tentative="1">
      <w:start w:val="1"/>
      <w:numFmt w:val="bullet"/>
      <w:lvlText w:val=""/>
      <w:lvlJc w:val="left"/>
      <w:pPr>
        <w:tabs>
          <w:tab w:val="num" w:pos="5040"/>
        </w:tabs>
        <w:ind w:left="5040" w:hanging="360"/>
      </w:pPr>
      <w:rPr>
        <w:rFonts w:ascii="Wingdings" w:hAnsi="Wingdings" w:hint="default"/>
      </w:rPr>
    </w:lvl>
    <w:lvl w:ilvl="7" w:tplc="75CA2C96" w:tentative="1">
      <w:start w:val="1"/>
      <w:numFmt w:val="bullet"/>
      <w:lvlText w:val=""/>
      <w:lvlJc w:val="left"/>
      <w:pPr>
        <w:tabs>
          <w:tab w:val="num" w:pos="5760"/>
        </w:tabs>
        <w:ind w:left="5760" w:hanging="360"/>
      </w:pPr>
      <w:rPr>
        <w:rFonts w:ascii="Wingdings" w:hAnsi="Wingdings" w:hint="default"/>
      </w:rPr>
    </w:lvl>
    <w:lvl w:ilvl="8" w:tplc="CB44968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20"/>
    <w:rsid w:val="0000610C"/>
    <w:rsid w:val="000266D4"/>
    <w:rsid w:val="00042226"/>
    <w:rsid w:val="000545DD"/>
    <w:rsid w:val="00056639"/>
    <w:rsid w:val="00056888"/>
    <w:rsid w:val="00064657"/>
    <w:rsid w:val="00065553"/>
    <w:rsid w:val="000821EF"/>
    <w:rsid w:val="000C766F"/>
    <w:rsid w:val="000D14A3"/>
    <w:rsid w:val="000D14CB"/>
    <w:rsid w:val="000F4830"/>
    <w:rsid w:val="0010396B"/>
    <w:rsid w:val="00113679"/>
    <w:rsid w:val="001A5FA8"/>
    <w:rsid w:val="001B5A4E"/>
    <w:rsid w:val="001C795E"/>
    <w:rsid w:val="00230148"/>
    <w:rsid w:val="0023147E"/>
    <w:rsid w:val="00233CF7"/>
    <w:rsid w:val="00251D93"/>
    <w:rsid w:val="00264A4C"/>
    <w:rsid w:val="002B18B4"/>
    <w:rsid w:val="002D0169"/>
    <w:rsid w:val="00315CC3"/>
    <w:rsid w:val="00347646"/>
    <w:rsid w:val="003538CE"/>
    <w:rsid w:val="00360F14"/>
    <w:rsid w:val="003A4E5E"/>
    <w:rsid w:val="003A5E2A"/>
    <w:rsid w:val="003F3DED"/>
    <w:rsid w:val="004103F6"/>
    <w:rsid w:val="004552D2"/>
    <w:rsid w:val="004A26A0"/>
    <w:rsid w:val="004A2C44"/>
    <w:rsid w:val="004B1B5C"/>
    <w:rsid w:val="004B53F1"/>
    <w:rsid w:val="004D3A9C"/>
    <w:rsid w:val="00504CAD"/>
    <w:rsid w:val="0050614C"/>
    <w:rsid w:val="005210FD"/>
    <w:rsid w:val="005241EF"/>
    <w:rsid w:val="005254AD"/>
    <w:rsid w:val="00525762"/>
    <w:rsid w:val="005272E9"/>
    <w:rsid w:val="00545105"/>
    <w:rsid w:val="00562A24"/>
    <w:rsid w:val="0056569A"/>
    <w:rsid w:val="005738C2"/>
    <w:rsid w:val="005829BE"/>
    <w:rsid w:val="00593382"/>
    <w:rsid w:val="00594EE5"/>
    <w:rsid w:val="0061449C"/>
    <w:rsid w:val="006250B2"/>
    <w:rsid w:val="00650219"/>
    <w:rsid w:val="00654BA8"/>
    <w:rsid w:val="00687808"/>
    <w:rsid w:val="006E33CE"/>
    <w:rsid w:val="006F34DB"/>
    <w:rsid w:val="0071437A"/>
    <w:rsid w:val="007A74C4"/>
    <w:rsid w:val="007C5ECA"/>
    <w:rsid w:val="007D4EC2"/>
    <w:rsid w:val="00845D81"/>
    <w:rsid w:val="0088231E"/>
    <w:rsid w:val="00897992"/>
    <w:rsid w:val="008A404C"/>
    <w:rsid w:val="008B0C8B"/>
    <w:rsid w:val="008C3141"/>
    <w:rsid w:val="008C36A3"/>
    <w:rsid w:val="008E10FA"/>
    <w:rsid w:val="008E742A"/>
    <w:rsid w:val="00907483"/>
    <w:rsid w:val="00951608"/>
    <w:rsid w:val="00953FE5"/>
    <w:rsid w:val="00954007"/>
    <w:rsid w:val="009767B4"/>
    <w:rsid w:val="00995F34"/>
    <w:rsid w:val="009B79BA"/>
    <w:rsid w:val="00A50490"/>
    <w:rsid w:val="00A663EA"/>
    <w:rsid w:val="00A94302"/>
    <w:rsid w:val="00A94655"/>
    <w:rsid w:val="00A97153"/>
    <w:rsid w:val="00AE346A"/>
    <w:rsid w:val="00AE7734"/>
    <w:rsid w:val="00B24F9B"/>
    <w:rsid w:val="00B33A4D"/>
    <w:rsid w:val="00B409B8"/>
    <w:rsid w:val="00B4174B"/>
    <w:rsid w:val="00B745E5"/>
    <w:rsid w:val="00BA081B"/>
    <w:rsid w:val="00BB3590"/>
    <w:rsid w:val="00BE19C7"/>
    <w:rsid w:val="00C020BF"/>
    <w:rsid w:val="00C272B6"/>
    <w:rsid w:val="00C42A6C"/>
    <w:rsid w:val="00C436FD"/>
    <w:rsid w:val="00C55BC3"/>
    <w:rsid w:val="00C95521"/>
    <w:rsid w:val="00CA737F"/>
    <w:rsid w:val="00CC31CA"/>
    <w:rsid w:val="00CF472E"/>
    <w:rsid w:val="00D03906"/>
    <w:rsid w:val="00D15FB6"/>
    <w:rsid w:val="00D31D68"/>
    <w:rsid w:val="00D37FF7"/>
    <w:rsid w:val="00D472E1"/>
    <w:rsid w:val="00D83E20"/>
    <w:rsid w:val="00DE7D38"/>
    <w:rsid w:val="00DF5502"/>
    <w:rsid w:val="00E013EC"/>
    <w:rsid w:val="00E26A8A"/>
    <w:rsid w:val="00E30043"/>
    <w:rsid w:val="00E312A4"/>
    <w:rsid w:val="00E34152"/>
    <w:rsid w:val="00E75F32"/>
    <w:rsid w:val="00E97BCC"/>
    <w:rsid w:val="00ED5335"/>
    <w:rsid w:val="00EF01D2"/>
    <w:rsid w:val="00F55D21"/>
    <w:rsid w:val="00FA14CA"/>
    <w:rsid w:val="00FC2B6C"/>
    <w:rsid w:val="00FC70E9"/>
    <w:rsid w:val="00FD099F"/>
    <w:rsid w:val="00FD30D4"/>
    <w:rsid w:val="00FD4264"/>
    <w:rsid w:val="00FD7CAE"/>
    <w:rsid w:val="00FE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5C96"/>
  <w15:chartTrackingRefBased/>
  <w15:docId w15:val="{9A94FD41-8C75-4364-8C40-94F083B3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E20"/>
    <w:pPr>
      <w:tabs>
        <w:tab w:val="center" w:pos="4680"/>
        <w:tab w:val="right" w:pos="9360"/>
      </w:tabs>
    </w:pPr>
  </w:style>
  <w:style w:type="character" w:customStyle="1" w:styleId="HeaderChar">
    <w:name w:val="Header Char"/>
    <w:basedOn w:val="DefaultParagraphFont"/>
    <w:link w:val="Header"/>
    <w:uiPriority w:val="99"/>
    <w:rsid w:val="00D83E20"/>
  </w:style>
  <w:style w:type="paragraph" w:styleId="Footer">
    <w:name w:val="footer"/>
    <w:basedOn w:val="Normal"/>
    <w:link w:val="FooterChar"/>
    <w:uiPriority w:val="99"/>
    <w:unhideWhenUsed/>
    <w:rsid w:val="00D83E20"/>
    <w:pPr>
      <w:tabs>
        <w:tab w:val="center" w:pos="4680"/>
        <w:tab w:val="right" w:pos="9360"/>
      </w:tabs>
    </w:pPr>
  </w:style>
  <w:style w:type="character" w:customStyle="1" w:styleId="FooterChar">
    <w:name w:val="Footer Char"/>
    <w:basedOn w:val="DefaultParagraphFont"/>
    <w:link w:val="Footer"/>
    <w:uiPriority w:val="99"/>
    <w:rsid w:val="00D83E20"/>
  </w:style>
  <w:style w:type="table" w:styleId="TableGrid">
    <w:name w:val="Table Grid"/>
    <w:basedOn w:val="TableNormal"/>
    <w:uiPriority w:val="39"/>
    <w:rsid w:val="00D83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382"/>
    <w:pPr>
      <w:ind w:left="720"/>
      <w:contextualSpacing/>
    </w:pPr>
  </w:style>
  <w:style w:type="character" w:styleId="CommentReference">
    <w:name w:val="annotation reference"/>
    <w:basedOn w:val="DefaultParagraphFont"/>
    <w:uiPriority w:val="99"/>
    <w:semiHidden/>
    <w:unhideWhenUsed/>
    <w:rsid w:val="006E33CE"/>
    <w:rPr>
      <w:sz w:val="16"/>
      <w:szCs w:val="16"/>
    </w:rPr>
  </w:style>
  <w:style w:type="paragraph" w:styleId="CommentText">
    <w:name w:val="annotation text"/>
    <w:basedOn w:val="Normal"/>
    <w:link w:val="CommentTextChar"/>
    <w:uiPriority w:val="99"/>
    <w:semiHidden/>
    <w:unhideWhenUsed/>
    <w:rsid w:val="006E33CE"/>
    <w:pPr>
      <w:spacing w:after="160"/>
      <w:ind w:left="1872"/>
    </w:pPr>
    <w:rPr>
      <w:rFonts w:asciiTheme="minorHAnsi" w:hAnsiTheme="minorHAnsi"/>
      <w:szCs w:val="20"/>
    </w:rPr>
  </w:style>
  <w:style w:type="character" w:customStyle="1" w:styleId="CommentTextChar">
    <w:name w:val="Comment Text Char"/>
    <w:basedOn w:val="DefaultParagraphFont"/>
    <w:link w:val="CommentText"/>
    <w:uiPriority w:val="99"/>
    <w:semiHidden/>
    <w:rsid w:val="006E33CE"/>
    <w:rPr>
      <w:rFonts w:asciiTheme="minorHAnsi" w:hAnsiTheme="minorHAnsi"/>
      <w:szCs w:val="20"/>
    </w:rPr>
  </w:style>
  <w:style w:type="character" w:styleId="Hyperlink">
    <w:name w:val="Hyperlink"/>
    <w:basedOn w:val="DefaultParagraphFont"/>
    <w:uiPriority w:val="99"/>
    <w:unhideWhenUsed/>
    <w:rsid w:val="00845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286">
      <w:bodyDiv w:val="1"/>
      <w:marLeft w:val="0"/>
      <w:marRight w:val="0"/>
      <w:marTop w:val="0"/>
      <w:marBottom w:val="0"/>
      <w:divBdr>
        <w:top w:val="none" w:sz="0" w:space="0" w:color="auto"/>
        <w:left w:val="none" w:sz="0" w:space="0" w:color="auto"/>
        <w:bottom w:val="none" w:sz="0" w:space="0" w:color="auto"/>
        <w:right w:val="none" w:sz="0" w:space="0" w:color="auto"/>
      </w:divBdr>
      <w:divsChild>
        <w:div w:id="167600908">
          <w:marLeft w:val="547"/>
          <w:marRight w:val="0"/>
          <w:marTop w:val="0"/>
          <w:marBottom w:val="0"/>
          <w:divBdr>
            <w:top w:val="none" w:sz="0" w:space="0" w:color="auto"/>
            <w:left w:val="none" w:sz="0" w:space="0" w:color="auto"/>
            <w:bottom w:val="none" w:sz="0" w:space="0" w:color="auto"/>
            <w:right w:val="none" w:sz="0" w:space="0" w:color="auto"/>
          </w:divBdr>
        </w:div>
        <w:div w:id="1150026706">
          <w:marLeft w:val="547"/>
          <w:marRight w:val="0"/>
          <w:marTop w:val="0"/>
          <w:marBottom w:val="0"/>
          <w:divBdr>
            <w:top w:val="none" w:sz="0" w:space="0" w:color="auto"/>
            <w:left w:val="none" w:sz="0" w:space="0" w:color="auto"/>
            <w:bottom w:val="none" w:sz="0" w:space="0" w:color="auto"/>
            <w:right w:val="none" w:sz="0" w:space="0" w:color="auto"/>
          </w:divBdr>
        </w:div>
        <w:div w:id="446588523">
          <w:marLeft w:val="547"/>
          <w:marRight w:val="0"/>
          <w:marTop w:val="0"/>
          <w:marBottom w:val="0"/>
          <w:divBdr>
            <w:top w:val="none" w:sz="0" w:space="0" w:color="auto"/>
            <w:left w:val="none" w:sz="0" w:space="0" w:color="auto"/>
            <w:bottom w:val="none" w:sz="0" w:space="0" w:color="auto"/>
            <w:right w:val="none" w:sz="0" w:space="0" w:color="auto"/>
          </w:divBdr>
        </w:div>
        <w:div w:id="188495472">
          <w:marLeft w:val="547"/>
          <w:marRight w:val="0"/>
          <w:marTop w:val="0"/>
          <w:marBottom w:val="0"/>
          <w:divBdr>
            <w:top w:val="none" w:sz="0" w:space="0" w:color="auto"/>
            <w:left w:val="none" w:sz="0" w:space="0" w:color="auto"/>
            <w:bottom w:val="none" w:sz="0" w:space="0" w:color="auto"/>
            <w:right w:val="none" w:sz="0" w:space="0" w:color="auto"/>
          </w:divBdr>
        </w:div>
      </w:divsChild>
    </w:div>
    <w:div w:id="432364737">
      <w:bodyDiv w:val="1"/>
      <w:marLeft w:val="0"/>
      <w:marRight w:val="0"/>
      <w:marTop w:val="0"/>
      <w:marBottom w:val="0"/>
      <w:divBdr>
        <w:top w:val="none" w:sz="0" w:space="0" w:color="auto"/>
        <w:left w:val="none" w:sz="0" w:space="0" w:color="auto"/>
        <w:bottom w:val="none" w:sz="0" w:space="0" w:color="auto"/>
        <w:right w:val="none" w:sz="0" w:space="0" w:color="auto"/>
      </w:divBdr>
      <w:divsChild>
        <w:div w:id="1245916935">
          <w:marLeft w:val="547"/>
          <w:marRight w:val="216"/>
          <w:marTop w:val="1"/>
          <w:marBottom w:val="0"/>
          <w:divBdr>
            <w:top w:val="none" w:sz="0" w:space="0" w:color="auto"/>
            <w:left w:val="none" w:sz="0" w:space="0" w:color="auto"/>
            <w:bottom w:val="none" w:sz="0" w:space="0" w:color="auto"/>
            <w:right w:val="none" w:sz="0" w:space="0" w:color="auto"/>
          </w:divBdr>
        </w:div>
        <w:div w:id="1714042999">
          <w:marLeft w:val="547"/>
          <w:marRight w:val="331"/>
          <w:marTop w:val="1"/>
          <w:marBottom w:val="0"/>
          <w:divBdr>
            <w:top w:val="none" w:sz="0" w:space="0" w:color="auto"/>
            <w:left w:val="none" w:sz="0" w:space="0" w:color="auto"/>
            <w:bottom w:val="none" w:sz="0" w:space="0" w:color="auto"/>
            <w:right w:val="none" w:sz="0" w:space="0" w:color="auto"/>
          </w:divBdr>
        </w:div>
        <w:div w:id="94907153">
          <w:marLeft w:val="547"/>
          <w:marRight w:val="0"/>
          <w:marTop w:val="1"/>
          <w:marBottom w:val="0"/>
          <w:divBdr>
            <w:top w:val="none" w:sz="0" w:space="0" w:color="auto"/>
            <w:left w:val="none" w:sz="0" w:space="0" w:color="auto"/>
            <w:bottom w:val="none" w:sz="0" w:space="0" w:color="auto"/>
            <w:right w:val="none" w:sz="0" w:space="0" w:color="auto"/>
          </w:divBdr>
        </w:div>
        <w:div w:id="19100674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Richard (DHSS)</dc:creator>
  <cp:keywords/>
  <dc:description/>
  <cp:lastModifiedBy>Giglio, Kamin (DHSS)</cp:lastModifiedBy>
  <cp:revision>37</cp:revision>
  <dcterms:created xsi:type="dcterms:W3CDTF">2022-05-09T13:30:00Z</dcterms:created>
  <dcterms:modified xsi:type="dcterms:W3CDTF">2022-12-08T17:29:00Z</dcterms:modified>
</cp:coreProperties>
</file>